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331D4" w14:textId="77777777" w:rsidR="00EE7081" w:rsidRPr="000D4411" w:rsidRDefault="008128C2" w:rsidP="000D4411">
      <w:pPr>
        <w:spacing w:after="360"/>
        <w:rPr>
          <w:b/>
          <w:sz w:val="36"/>
          <w:szCs w:val="36"/>
        </w:rPr>
      </w:pPr>
      <w:r w:rsidRPr="000D4411">
        <w:rPr>
          <w:b/>
          <w:sz w:val="36"/>
          <w:szCs w:val="36"/>
        </w:rPr>
        <w:t xml:space="preserve">FideS – </w:t>
      </w:r>
      <w:r w:rsidR="00A12B98" w:rsidRPr="000D4411">
        <w:rPr>
          <w:b/>
          <w:sz w:val="36"/>
          <w:szCs w:val="36"/>
        </w:rPr>
        <w:t>Die Geschichte unseres Verbundprojekts</w:t>
      </w:r>
    </w:p>
    <w:p w14:paraId="411B6629" w14:textId="77777777" w:rsidR="00A501B1" w:rsidRPr="000D4411" w:rsidRDefault="008128C2" w:rsidP="000D4411">
      <w:pPr>
        <w:spacing w:line="300" w:lineRule="exact"/>
        <w:jc w:val="both"/>
        <w:rPr>
          <w:sz w:val="26"/>
          <w:szCs w:val="26"/>
        </w:rPr>
      </w:pPr>
      <w:r w:rsidRPr="000D4411">
        <w:rPr>
          <w:sz w:val="26"/>
          <w:szCs w:val="26"/>
        </w:rPr>
        <w:t xml:space="preserve">Als Verbundprojekt </w:t>
      </w:r>
      <w:r w:rsidR="001A5E8F" w:rsidRPr="000D4411">
        <w:rPr>
          <w:sz w:val="26"/>
          <w:szCs w:val="26"/>
        </w:rPr>
        <w:t>(Uni</w:t>
      </w:r>
      <w:r w:rsidR="005C333C" w:rsidRPr="000D4411">
        <w:rPr>
          <w:sz w:val="26"/>
          <w:szCs w:val="26"/>
        </w:rPr>
        <w:t>versität</w:t>
      </w:r>
      <w:r w:rsidR="001A5E8F" w:rsidRPr="000D4411">
        <w:rPr>
          <w:sz w:val="26"/>
          <w:szCs w:val="26"/>
        </w:rPr>
        <w:t xml:space="preserve"> Hamburg, Uni</w:t>
      </w:r>
      <w:r w:rsidR="005C333C" w:rsidRPr="000D4411">
        <w:rPr>
          <w:sz w:val="26"/>
          <w:szCs w:val="26"/>
        </w:rPr>
        <w:t>versität</w:t>
      </w:r>
      <w:r w:rsidR="001A5E8F" w:rsidRPr="000D4411">
        <w:rPr>
          <w:sz w:val="26"/>
          <w:szCs w:val="26"/>
        </w:rPr>
        <w:t xml:space="preserve"> Potsdam, TU Kaiserslautern) </w:t>
      </w:r>
      <w:r w:rsidRPr="000D4411">
        <w:rPr>
          <w:sz w:val="26"/>
          <w:szCs w:val="26"/>
        </w:rPr>
        <w:t xml:space="preserve">sind wir mit dem Anspruch gestartet, </w:t>
      </w:r>
      <w:r w:rsidR="00984B99" w:rsidRPr="000D4411">
        <w:rPr>
          <w:sz w:val="26"/>
          <w:szCs w:val="26"/>
        </w:rPr>
        <w:t xml:space="preserve">zu ergründen, wie </w:t>
      </w:r>
      <w:r w:rsidRPr="000D4411">
        <w:rPr>
          <w:sz w:val="26"/>
          <w:szCs w:val="26"/>
        </w:rPr>
        <w:t>forschungsorientierte</w:t>
      </w:r>
      <w:r w:rsidR="00984B99" w:rsidRPr="000D4411">
        <w:rPr>
          <w:sz w:val="26"/>
          <w:szCs w:val="26"/>
        </w:rPr>
        <w:t>s</w:t>
      </w:r>
      <w:r w:rsidRPr="000D4411">
        <w:rPr>
          <w:sz w:val="26"/>
          <w:szCs w:val="26"/>
        </w:rPr>
        <w:t xml:space="preserve"> Lernen in der Studieneingangsphase </w:t>
      </w:r>
      <w:r w:rsidR="00984B99" w:rsidRPr="000D4411">
        <w:rPr>
          <w:sz w:val="26"/>
          <w:szCs w:val="26"/>
        </w:rPr>
        <w:t>von verschiedenen</w:t>
      </w:r>
      <w:r w:rsidRPr="000D4411">
        <w:rPr>
          <w:sz w:val="26"/>
          <w:szCs w:val="26"/>
        </w:rPr>
        <w:t xml:space="preserve"> Disziplinen </w:t>
      </w:r>
      <w:r w:rsidR="00984B99" w:rsidRPr="000D4411">
        <w:rPr>
          <w:sz w:val="26"/>
          <w:szCs w:val="26"/>
        </w:rPr>
        <w:t xml:space="preserve">konzipiert und umgesetzt wird. </w:t>
      </w:r>
      <w:r w:rsidR="001E51D5" w:rsidRPr="000D4411">
        <w:rPr>
          <w:sz w:val="26"/>
          <w:szCs w:val="26"/>
        </w:rPr>
        <w:t xml:space="preserve">Unser Fokus lag auf der Frage: „Wie geht das: Lernen durch Forschen von Anfang an?“ </w:t>
      </w:r>
      <w:r w:rsidR="00984B99" w:rsidRPr="000D4411">
        <w:rPr>
          <w:sz w:val="26"/>
          <w:szCs w:val="26"/>
        </w:rPr>
        <w:t xml:space="preserve">Dabei hatten vor allem </w:t>
      </w:r>
      <w:r w:rsidRPr="000D4411">
        <w:rPr>
          <w:sz w:val="26"/>
          <w:szCs w:val="26"/>
        </w:rPr>
        <w:t>die QPL-Projek</w:t>
      </w:r>
      <w:r w:rsidR="00CA5F58" w:rsidRPr="000D4411">
        <w:rPr>
          <w:sz w:val="26"/>
          <w:szCs w:val="26"/>
        </w:rPr>
        <w:t>te</w:t>
      </w:r>
      <w:r w:rsidR="00984B99" w:rsidRPr="000D4411">
        <w:rPr>
          <w:sz w:val="26"/>
          <w:szCs w:val="26"/>
        </w:rPr>
        <w:t xml:space="preserve"> im Blick, aber auch </w:t>
      </w:r>
      <w:r w:rsidR="00792122">
        <w:rPr>
          <w:sz w:val="26"/>
          <w:szCs w:val="26"/>
        </w:rPr>
        <w:t>passende</w:t>
      </w:r>
      <w:r w:rsidR="00984B99" w:rsidRPr="000D4411">
        <w:rPr>
          <w:sz w:val="26"/>
          <w:szCs w:val="26"/>
        </w:rPr>
        <w:t xml:space="preserve"> </w:t>
      </w:r>
      <w:r w:rsidR="00800948" w:rsidRPr="000D4411">
        <w:rPr>
          <w:sz w:val="26"/>
          <w:szCs w:val="26"/>
        </w:rPr>
        <w:t xml:space="preserve">Vorhaben aus </w:t>
      </w:r>
      <w:r w:rsidR="00792122">
        <w:rPr>
          <w:sz w:val="26"/>
          <w:szCs w:val="26"/>
        </w:rPr>
        <w:t>anderen Hochschulen</w:t>
      </w:r>
      <w:r w:rsidRPr="000D4411">
        <w:rPr>
          <w:sz w:val="26"/>
          <w:szCs w:val="26"/>
        </w:rPr>
        <w:t xml:space="preserve">. </w:t>
      </w:r>
      <w:r w:rsidR="001E51D5" w:rsidRPr="000D4411">
        <w:rPr>
          <w:sz w:val="26"/>
          <w:szCs w:val="26"/>
        </w:rPr>
        <w:t>Uns</w:t>
      </w:r>
      <w:r w:rsidR="00984B99" w:rsidRPr="000D4411">
        <w:rPr>
          <w:sz w:val="26"/>
          <w:szCs w:val="26"/>
        </w:rPr>
        <w:t xml:space="preserve"> hat </w:t>
      </w:r>
      <w:r w:rsidR="000D4411">
        <w:rPr>
          <w:sz w:val="26"/>
          <w:szCs w:val="26"/>
        </w:rPr>
        <w:t>außerdem</w:t>
      </w:r>
      <w:r w:rsidR="00984B99" w:rsidRPr="000D4411">
        <w:rPr>
          <w:sz w:val="26"/>
          <w:szCs w:val="26"/>
        </w:rPr>
        <w:t xml:space="preserve"> die Frage bewegt, </w:t>
      </w:r>
      <w:r w:rsidR="000D4411">
        <w:rPr>
          <w:sz w:val="26"/>
          <w:szCs w:val="26"/>
        </w:rPr>
        <w:t>wie</w:t>
      </w:r>
      <w:r w:rsidR="00984B99" w:rsidRPr="000D4411">
        <w:rPr>
          <w:sz w:val="26"/>
          <w:szCs w:val="26"/>
        </w:rPr>
        <w:t xml:space="preserve"> digitale Medien </w:t>
      </w:r>
      <w:r w:rsidRPr="000D4411">
        <w:rPr>
          <w:sz w:val="26"/>
          <w:szCs w:val="26"/>
        </w:rPr>
        <w:t xml:space="preserve">bei der Gestaltung forschungsorientierter Lehre </w:t>
      </w:r>
      <w:r w:rsidR="00984B99" w:rsidRPr="000D4411">
        <w:rPr>
          <w:sz w:val="26"/>
          <w:szCs w:val="26"/>
        </w:rPr>
        <w:t>eingesetzt werden</w:t>
      </w:r>
      <w:r w:rsidRPr="000D4411">
        <w:rPr>
          <w:sz w:val="26"/>
          <w:szCs w:val="26"/>
        </w:rPr>
        <w:t xml:space="preserve">. </w:t>
      </w:r>
      <w:r w:rsidR="001E51D5" w:rsidRPr="000D4411">
        <w:rPr>
          <w:sz w:val="26"/>
          <w:szCs w:val="26"/>
        </w:rPr>
        <w:t xml:space="preserve">Selbstredend </w:t>
      </w:r>
      <w:r w:rsidR="00792122">
        <w:rPr>
          <w:sz w:val="26"/>
          <w:szCs w:val="26"/>
        </w:rPr>
        <w:t xml:space="preserve">sind auch </w:t>
      </w:r>
      <w:r w:rsidR="00A501B1" w:rsidRPr="000D4411">
        <w:rPr>
          <w:sz w:val="26"/>
          <w:szCs w:val="26"/>
        </w:rPr>
        <w:t>Wirkungen und Wirkungsweisen forschungsorientierter Lehre</w:t>
      </w:r>
      <w:r w:rsidR="00792122">
        <w:rPr>
          <w:sz w:val="26"/>
          <w:szCs w:val="26"/>
        </w:rPr>
        <w:t xml:space="preserve"> interessant</w:t>
      </w:r>
      <w:r w:rsidR="001E51D5" w:rsidRPr="000D4411">
        <w:rPr>
          <w:sz w:val="26"/>
          <w:szCs w:val="26"/>
        </w:rPr>
        <w:t xml:space="preserve">. Eigene Erhebungen dazu aber hätten </w:t>
      </w:r>
      <w:r w:rsidR="00A501B1" w:rsidRPr="000D4411">
        <w:rPr>
          <w:sz w:val="26"/>
          <w:szCs w:val="26"/>
        </w:rPr>
        <w:t>den</w:t>
      </w:r>
      <w:r w:rsidR="00984B99" w:rsidRPr="000D4411">
        <w:rPr>
          <w:sz w:val="26"/>
          <w:szCs w:val="26"/>
        </w:rPr>
        <w:t xml:space="preserve"> Antrag für das Verbundvorhaben gesprengt. </w:t>
      </w:r>
      <w:r w:rsidR="00B11E02" w:rsidRPr="000D4411">
        <w:rPr>
          <w:sz w:val="26"/>
          <w:szCs w:val="26"/>
        </w:rPr>
        <w:t xml:space="preserve">Daher wollten </w:t>
      </w:r>
      <w:r w:rsidR="000D4411">
        <w:rPr>
          <w:sz w:val="26"/>
          <w:szCs w:val="26"/>
        </w:rPr>
        <w:t xml:space="preserve">und konnten </w:t>
      </w:r>
      <w:r w:rsidR="00B11E02" w:rsidRPr="000D4411">
        <w:rPr>
          <w:sz w:val="26"/>
          <w:szCs w:val="26"/>
        </w:rPr>
        <w:t xml:space="preserve">wir </w:t>
      </w:r>
      <w:r w:rsidR="00984B99" w:rsidRPr="000D4411">
        <w:rPr>
          <w:sz w:val="26"/>
          <w:szCs w:val="26"/>
        </w:rPr>
        <w:t>Wirkungsfrage</w:t>
      </w:r>
      <w:r w:rsidR="00BF0AD9" w:rsidRPr="000D4411">
        <w:rPr>
          <w:sz w:val="26"/>
          <w:szCs w:val="26"/>
        </w:rPr>
        <w:t>n</w:t>
      </w:r>
      <w:r w:rsidR="00984B99" w:rsidRPr="000D4411">
        <w:rPr>
          <w:sz w:val="26"/>
          <w:szCs w:val="26"/>
        </w:rPr>
        <w:t xml:space="preserve"> </w:t>
      </w:r>
      <w:r w:rsidR="000D4411">
        <w:rPr>
          <w:sz w:val="26"/>
          <w:szCs w:val="26"/>
        </w:rPr>
        <w:t xml:space="preserve">nur </w:t>
      </w:r>
      <w:r w:rsidR="00B11E02" w:rsidRPr="000D4411">
        <w:rPr>
          <w:sz w:val="26"/>
          <w:szCs w:val="26"/>
        </w:rPr>
        <w:t>dann</w:t>
      </w:r>
      <w:r w:rsidRPr="000D4411">
        <w:rPr>
          <w:sz w:val="26"/>
          <w:szCs w:val="26"/>
        </w:rPr>
        <w:t xml:space="preserve"> einbeziehen, </w:t>
      </w:r>
      <w:r w:rsidR="00B11E02" w:rsidRPr="000D4411">
        <w:rPr>
          <w:sz w:val="26"/>
          <w:szCs w:val="26"/>
        </w:rPr>
        <w:t xml:space="preserve">wenn </w:t>
      </w:r>
      <w:r w:rsidR="000D4411">
        <w:rPr>
          <w:sz w:val="26"/>
          <w:szCs w:val="26"/>
        </w:rPr>
        <w:t xml:space="preserve">bereits </w:t>
      </w:r>
      <w:r w:rsidRPr="000D4411">
        <w:rPr>
          <w:sz w:val="26"/>
          <w:szCs w:val="26"/>
        </w:rPr>
        <w:t xml:space="preserve">Evaluationsdaten </w:t>
      </w:r>
      <w:r w:rsidR="000D4411">
        <w:rPr>
          <w:sz w:val="26"/>
          <w:szCs w:val="26"/>
        </w:rPr>
        <w:t xml:space="preserve">verfügbar sind </w:t>
      </w:r>
      <w:r w:rsidRPr="000D4411">
        <w:rPr>
          <w:sz w:val="26"/>
          <w:szCs w:val="26"/>
        </w:rPr>
        <w:t xml:space="preserve">oder </w:t>
      </w:r>
      <w:r w:rsidR="000D4411">
        <w:rPr>
          <w:sz w:val="26"/>
          <w:szCs w:val="26"/>
        </w:rPr>
        <w:t xml:space="preserve">wir geeignete </w:t>
      </w:r>
      <w:r w:rsidRPr="000D4411">
        <w:rPr>
          <w:sz w:val="26"/>
          <w:szCs w:val="26"/>
        </w:rPr>
        <w:t xml:space="preserve">Ansprechpartner </w:t>
      </w:r>
      <w:r w:rsidR="000D4411">
        <w:rPr>
          <w:sz w:val="26"/>
          <w:szCs w:val="26"/>
        </w:rPr>
        <w:t>für Interviews finden</w:t>
      </w:r>
      <w:r w:rsidR="00792122">
        <w:rPr>
          <w:sz w:val="26"/>
          <w:szCs w:val="26"/>
        </w:rPr>
        <w:t xml:space="preserve"> können</w:t>
      </w:r>
      <w:r w:rsidR="00A501B1" w:rsidRPr="000D4411">
        <w:rPr>
          <w:sz w:val="26"/>
          <w:szCs w:val="26"/>
        </w:rPr>
        <w:t>.</w:t>
      </w:r>
    </w:p>
    <w:p w14:paraId="532B0C0F" w14:textId="77777777" w:rsidR="008128C2" w:rsidRPr="000D4411" w:rsidRDefault="001E51D5" w:rsidP="000D4411">
      <w:pPr>
        <w:spacing w:line="300" w:lineRule="exact"/>
        <w:jc w:val="both"/>
        <w:rPr>
          <w:sz w:val="26"/>
          <w:szCs w:val="26"/>
        </w:rPr>
      </w:pPr>
      <w:r w:rsidRPr="000D4411">
        <w:rPr>
          <w:sz w:val="26"/>
          <w:szCs w:val="26"/>
        </w:rPr>
        <w:t>Eine</w:t>
      </w:r>
      <w:r w:rsidR="00EC4CFC" w:rsidRPr="000D4411">
        <w:rPr>
          <w:sz w:val="26"/>
          <w:szCs w:val="26"/>
        </w:rPr>
        <w:t xml:space="preserve"> Besonderheit des Begleitforschungsprogramms </w:t>
      </w:r>
      <w:r w:rsidR="000D4411">
        <w:rPr>
          <w:sz w:val="26"/>
          <w:szCs w:val="26"/>
        </w:rPr>
        <w:t>muss man kennen</w:t>
      </w:r>
      <w:r w:rsidR="00EC4CFC" w:rsidRPr="000D4411">
        <w:rPr>
          <w:sz w:val="26"/>
          <w:szCs w:val="26"/>
        </w:rPr>
        <w:t xml:space="preserve">: </w:t>
      </w:r>
      <w:r w:rsidR="000D4411">
        <w:rPr>
          <w:sz w:val="26"/>
          <w:szCs w:val="26"/>
        </w:rPr>
        <w:t xml:space="preserve">Die QPL-Projekte, </w:t>
      </w:r>
      <w:r w:rsidR="00EC4CFC" w:rsidRPr="000D4411">
        <w:rPr>
          <w:sz w:val="26"/>
          <w:szCs w:val="26"/>
        </w:rPr>
        <w:t xml:space="preserve">die </w:t>
      </w:r>
      <w:r w:rsidR="00792122">
        <w:rPr>
          <w:sz w:val="26"/>
          <w:szCs w:val="26"/>
        </w:rPr>
        <w:t>ein Vorhaben einbezieht</w:t>
      </w:r>
      <w:r w:rsidR="00EC4CFC" w:rsidRPr="000D4411">
        <w:rPr>
          <w:sz w:val="26"/>
          <w:szCs w:val="26"/>
        </w:rPr>
        <w:t>, soll</w:t>
      </w:r>
      <w:r w:rsidR="000D4411">
        <w:rPr>
          <w:sz w:val="26"/>
          <w:szCs w:val="26"/>
        </w:rPr>
        <w:t>t</w:t>
      </w:r>
      <w:r w:rsidR="00EC4CFC" w:rsidRPr="000D4411">
        <w:rPr>
          <w:sz w:val="26"/>
          <w:szCs w:val="26"/>
        </w:rPr>
        <w:t xml:space="preserve">en </w:t>
      </w:r>
      <w:r w:rsidR="00EC4CFC" w:rsidRPr="00792122">
        <w:rPr>
          <w:i/>
          <w:sz w:val="26"/>
          <w:szCs w:val="26"/>
        </w:rPr>
        <w:t>aktiv</w:t>
      </w:r>
      <w:r w:rsidR="00EC4CFC" w:rsidRPr="000D4411">
        <w:rPr>
          <w:sz w:val="26"/>
          <w:szCs w:val="26"/>
        </w:rPr>
        <w:t xml:space="preserve"> eingebunden werden. </w:t>
      </w:r>
      <w:r w:rsidR="00263DFE">
        <w:rPr>
          <w:sz w:val="26"/>
          <w:szCs w:val="26"/>
        </w:rPr>
        <w:t>Es war daher</w:t>
      </w:r>
      <w:r w:rsidR="00EC4CFC" w:rsidRPr="000D4411">
        <w:rPr>
          <w:sz w:val="26"/>
          <w:szCs w:val="26"/>
        </w:rPr>
        <w:t xml:space="preserve"> von Anfang an </w:t>
      </w:r>
      <w:r w:rsidR="00984B99" w:rsidRPr="000D4411">
        <w:rPr>
          <w:sz w:val="26"/>
          <w:szCs w:val="26"/>
        </w:rPr>
        <w:t xml:space="preserve">das Ziel, </w:t>
      </w:r>
      <w:r w:rsidR="00263DFE">
        <w:rPr>
          <w:sz w:val="26"/>
          <w:szCs w:val="26"/>
        </w:rPr>
        <w:t xml:space="preserve">die </w:t>
      </w:r>
      <w:r w:rsidR="00F7787C" w:rsidRPr="000D4411">
        <w:rPr>
          <w:sz w:val="26"/>
          <w:szCs w:val="26"/>
        </w:rPr>
        <w:t>forschungsorientierte Lehre in der Studien</w:t>
      </w:r>
      <w:r w:rsidR="00C10430" w:rsidRPr="000D4411">
        <w:rPr>
          <w:sz w:val="26"/>
          <w:szCs w:val="26"/>
        </w:rPr>
        <w:t>ein</w:t>
      </w:r>
      <w:r w:rsidR="00F7787C" w:rsidRPr="000D4411">
        <w:rPr>
          <w:sz w:val="26"/>
          <w:szCs w:val="26"/>
        </w:rPr>
        <w:t xml:space="preserve">gangsphase </w:t>
      </w:r>
      <w:r w:rsidR="00A501B1" w:rsidRPr="000D4411">
        <w:rPr>
          <w:sz w:val="26"/>
          <w:szCs w:val="26"/>
        </w:rPr>
        <w:t xml:space="preserve">mit unserer wissenschaftlichen Arbeit </w:t>
      </w:r>
      <w:r w:rsidR="00D60880" w:rsidRPr="000D4411">
        <w:rPr>
          <w:sz w:val="26"/>
          <w:szCs w:val="26"/>
        </w:rPr>
        <w:t xml:space="preserve">auch </w:t>
      </w:r>
      <w:r w:rsidR="00047462" w:rsidRPr="00792122">
        <w:rPr>
          <w:i/>
          <w:sz w:val="26"/>
          <w:szCs w:val="26"/>
        </w:rPr>
        <w:t>praktisch</w:t>
      </w:r>
      <w:r w:rsidR="00047462" w:rsidRPr="000D4411">
        <w:rPr>
          <w:sz w:val="26"/>
          <w:szCs w:val="26"/>
        </w:rPr>
        <w:t xml:space="preserve"> zu unterst</w:t>
      </w:r>
      <w:r w:rsidR="00BF0AD9" w:rsidRPr="000D4411">
        <w:rPr>
          <w:sz w:val="26"/>
          <w:szCs w:val="26"/>
        </w:rPr>
        <w:t>ützen</w:t>
      </w:r>
      <w:r w:rsidR="00D60880" w:rsidRPr="000D4411">
        <w:rPr>
          <w:sz w:val="26"/>
          <w:szCs w:val="26"/>
        </w:rPr>
        <w:t xml:space="preserve"> und </w:t>
      </w:r>
      <w:r w:rsidR="00D60880" w:rsidRPr="00792122">
        <w:rPr>
          <w:i/>
          <w:sz w:val="26"/>
          <w:szCs w:val="26"/>
        </w:rPr>
        <w:t>kooperative</w:t>
      </w:r>
      <w:r w:rsidR="00D60880" w:rsidRPr="000D4411">
        <w:rPr>
          <w:sz w:val="26"/>
          <w:szCs w:val="26"/>
        </w:rPr>
        <w:t xml:space="preserve"> Beziehungen aufzubauen</w:t>
      </w:r>
      <w:r w:rsidR="00BF0AD9" w:rsidRPr="000D4411">
        <w:rPr>
          <w:sz w:val="26"/>
          <w:szCs w:val="26"/>
        </w:rPr>
        <w:t>. Wie? I</w:t>
      </w:r>
      <w:r w:rsidR="00F7787C" w:rsidRPr="000D4411">
        <w:rPr>
          <w:sz w:val="26"/>
          <w:szCs w:val="26"/>
        </w:rPr>
        <w:t xml:space="preserve">ndem wir </w:t>
      </w:r>
      <w:r w:rsidR="00047462" w:rsidRPr="000D4411">
        <w:rPr>
          <w:sz w:val="26"/>
          <w:szCs w:val="26"/>
        </w:rPr>
        <w:t>die Akteure zusammenbringen, Erfahrungen</w:t>
      </w:r>
      <w:r w:rsidR="00A501B1" w:rsidRPr="000D4411">
        <w:rPr>
          <w:sz w:val="26"/>
          <w:szCs w:val="26"/>
        </w:rPr>
        <w:t xml:space="preserve"> aus der Lehrpraxis</w:t>
      </w:r>
      <w:r w:rsidR="00047462" w:rsidRPr="000D4411">
        <w:rPr>
          <w:sz w:val="26"/>
          <w:szCs w:val="26"/>
        </w:rPr>
        <w:t xml:space="preserve">, empirische Befunde und theoretische Einsichten </w:t>
      </w:r>
      <w:r w:rsidR="00984B99" w:rsidRPr="000D4411">
        <w:rPr>
          <w:sz w:val="26"/>
          <w:szCs w:val="26"/>
        </w:rPr>
        <w:t>aufeinander beziehen und unsere Projektergebnisse</w:t>
      </w:r>
      <w:r w:rsidR="00047462" w:rsidRPr="000D4411">
        <w:rPr>
          <w:sz w:val="26"/>
          <w:szCs w:val="26"/>
        </w:rPr>
        <w:t xml:space="preserve"> zu didaktischen Empfehlungen bündeln</w:t>
      </w:r>
      <w:r w:rsidR="00A62CB6" w:rsidRPr="000D4411">
        <w:rPr>
          <w:sz w:val="26"/>
          <w:szCs w:val="26"/>
        </w:rPr>
        <w:t xml:space="preserve">. FideS sollte mit Projektende </w:t>
      </w:r>
      <w:r w:rsidR="00047462" w:rsidRPr="000D4411">
        <w:rPr>
          <w:sz w:val="26"/>
          <w:szCs w:val="26"/>
        </w:rPr>
        <w:t>den Grunds</w:t>
      </w:r>
      <w:r w:rsidR="00A62CB6" w:rsidRPr="000D4411">
        <w:rPr>
          <w:sz w:val="26"/>
          <w:szCs w:val="26"/>
        </w:rPr>
        <w:t>t</w:t>
      </w:r>
      <w:r w:rsidR="00047462" w:rsidRPr="000D4411">
        <w:rPr>
          <w:sz w:val="26"/>
          <w:szCs w:val="26"/>
        </w:rPr>
        <w:t xml:space="preserve">ein </w:t>
      </w:r>
      <w:r w:rsidR="00A62CB6" w:rsidRPr="000D4411">
        <w:rPr>
          <w:sz w:val="26"/>
          <w:szCs w:val="26"/>
        </w:rPr>
        <w:t>da</w:t>
      </w:r>
      <w:r w:rsidR="00047462" w:rsidRPr="000D4411">
        <w:rPr>
          <w:sz w:val="26"/>
          <w:szCs w:val="26"/>
        </w:rPr>
        <w:t xml:space="preserve">für </w:t>
      </w:r>
      <w:r w:rsidR="00A62CB6" w:rsidRPr="000D4411">
        <w:rPr>
          <w:sz w:val="26"/>
          <w:szCs w:val="26"/>
        </w:rPr>
        <w:t xml:space="preserve">gelegt haben, eine (virtuelle) Anlaufstelle für Fragen </w:t>
      </w:r>
      <w:r w:rsidR="00047462" w:rsidRPr="000D4411">
        <w:rPr>
          <w:sz w:val="26"/>
          <w:szCs w:val="26"/>
        </w:rPr>
        <w:t xml:space="preserve">der Forschungsorientierung in der Studieneingangsphase </w:t>
      </w:r>
      <w:r w:rsidR="00A501B1" w:rsidRPr="000D4411">
        <w:rPr>
          <w:sz w:val="26"/>
          <w:szCs w:val="26"/>
        </w:rPr>
        <w:t xml:space="preserve">zu </w:t>
      </w:r>
      <w:r w:rsidR="004164F0" w:rsidRPr="000D4411">
        <w:rPr>
          <w:sz w:val="26"/>
          <w:szCs w:val="26"/>
        </w:rPr>
        <w:t>etablieren</w:t>
      </w:r>
      <w:r w:rsidR="00A501B1" w:rsidRPr="000D4411">
        <w:rPr>
          <w:sz w:val="26"/>
          <w:szCs w:val="26"/>
        </w:rPr>
        <w:t xml:space="preserve">, an der sich Lehrende </w:t>
      </w:r>
      <w:r w:rsidR="00792122">
        <w:rPr>
          <w:sz w:val="26"/>
          <w:szCs w:val="26"/>
        </w:rPr>
        <w:t xml:space="preserve">gebend und nehmend </w:t>
      </w:r>
      <w:r w:rsidR="00A501B1" w:rsidRPr="000D4411">
        <w:rPr>
          <w:sz w:val="26"/>
          <w:szCs w:val="26"/>
        </w:rPr>
        <w:t>beteiligen</w:t>
      </w:r>
      <w:r w:rsidR="00B11E02" w:rsidRPr="000D4411">
        <w:rPr>
          <w:sz w:val="26"/>
          <w:szCs w:val="26"/>
        </w:rPr>
        <w:t xml:space="preserve"> können</w:t>
      </w:r>
      <w:r w:rsidR="00A501B1" w:rsidRPr="000D4411">
        <w:rPr>
          <w:sz w:val="26"/>
          <w:szCs w:val="26"/>
        </w:rPr>
        <w:t xml:space="preserve">, die </w:t>
      </w:r>
      <w:r w:rsidR="00BF0AD9" w:rsidRPr="000D4411">
        <w:rPr>
          <w:sz w:val="26"/>
          <w:szCs w:val="26"/>
        </w:rPr>
        <w:t xml:space="preserve">bereits Studienanfänger </w:t>
      </w:r>
      <w:r w:rsidR="00A501B1" w:rsidRPr="000D4411">
        <w:rPr>
          <w:sz w:val="26"/>
          <w:szCs w:val="26"/>
        </w:rPr>
        <w:t>zum Forschen motivieren und darin begleiten wollen</w:t>
      </w:r>
      <w:r w:rsidR="00047462" w:rsidRPr="000D4411">
        <w:rPr>
          <w:sz w:val="26"/>
          <w:szCs w:val="26"/>
        </w:rPr>
        <w:t>.</w:t>
      </w:r>
      <w:r w:rsidR="00B11E02" w:rsidRPr="000D4411">
        <w:rPr>
          <w:sz w:val="26"/>
          <w:szCs w:val="26"/>
        </w:rPr>
        <w:t xml:space="preserve"> </w:t>
      </w:r>
      <w:r w:rsidR="003865D4" w:rsidRPr="000D4411">
        <w:rPr>
          <w:sz w:val="26"/>
          <w:szCs w:val="26"/>
        </w:rPr>
        <w:t xml:space="preserve">Für diese Ziele arbeiten wir </w:t>
      </w:r>
      <w:r w:rsidR="00263DFE">
        <w:rPr>
          <w:sz w:val="26"/>
          <w:szCs w:val="26"/>
        </w:rPr>
        <w:t xml:space="preserve">in FideS </w:t>
      </w:r>
      <w:r w:rsidR="003865D4" w:rsidRPr="000D4411">
        <w:rPr>
          <w:sz w:val="26"/>
          <w:szCs w:val="26"/>
        </w:rPr>
        <w:t xml:space="preserve">eng zusammen, ohne die typische Aufteilung in weitgehend </w:t>
      </w:r>
      <w:r w:rsidR="00792122">
        <w:rPr>
          <w:sz w:val="26"/>
          <w:szCs w:val="26"/>
        </w:rPr>
        <w:t>separat agierende Teilprojekte.</w:t>
      </w:r>
    </w:p>
    <w:p w14:paraId="357A7B22" w14:textId="77777777" w:rsidR="002B2104" w:rsidRPr="000D4411" w:rsidRDefault="002B2104" w:rsidP="000D4411">
      <w:pPr>
        <w:spacing w:line="300" w:lineRule="exact"/>
        <w:jc w:val="both"/>
        <w:rPr>
          <w:sz w:val="26"/>
          <w:szCs w:val="26"/>
        </w:rPr>
      </w:pPr>
      <w:r w:rsidRPr="000D4411">
        <w:rPr>
          <w:sz w:val="26"/>
          <w:szCs w:val="26"/>
        </w:rPr>
        <w:t xml:space="preserve">Auf einen ähnlichen Weg hat sich das Begleitforschungsprojekt ForschenLernen gemacht. </w:t>
      </w:r>
      <w:r w:rsidR="00792122">
        <w:rPr>
          <w:sz w:val="26"/>
          <w:szCs w:val="26"/>
        </w:rPr>
        <w:t>Es</w:t>
      </w:r>
      <w:r w:rsidRPr="000D4411">
        <w:rPr>
          <w:sz w:val="26"/>
          <w:szCs w:val="26"/>
        </w:rPr>
        <w:t xml:space="preserve"> konzentriert sich </w:t>
      </w:r>
      <w:r w:rsidR="00792122">
        <w:rPr>
          <w:sz w:val="26"/>
          <w:szCs w:val="26"/>
        </w:rPr>
        <w:t xml:space="preserve">ebenfalls </w:t>
      </w:r>
      <w:r w:rsidRPr="000D4411">
        <w:rPr>
          <w:sz w:val="26"/>
          <w:szCs w:val="26"/>
        </w:rPr>
        <w:t xml:space="preserve">auf forschungsorientierte Lehre, setzt aber mit seinen Teilprojekten verschiedene Akzente. Die Schnittpunkte nutzen wir seit Projektbeginn; die Zusammenarbeit mündet in eine gemeinsame Abschlussveranstaltung. Auch mit der AG Forschendes Lernen der Deutschen Gesellschaft für Hochschuldidaktik gibt es regen Austausch, den wir für die Nutzung </w:t>
      </w:r>
      <w:r w:rsidR="00792122">
        <w:rPr>
          <w:sz w:val="26"/>
          <w:szCs w:val="26"/>
        </w:rPr>
        <w:t>unserer</w:t>
      </w:r>
      <w:r w:rsidRPr="000D4411">
        <w:rPr>
          <w:sz w:val="26"/>
          <w:szCs w:val="26"/>
        </w:rPr>
        <w:t xml:space="preserve"> Ergebnisse fruchtbar machen.</w:t>
      </w:r>
    </w:p>
    <w:p w14:paraId="36D29F78" w14:textId="77777777" w:rsidR="00263DFE" w:rsidRDefault="000A72BE" w:rsidP="000D4411">
      <w:pPr>
        <w:spacing w:line="300" w:lineRule="exact"/>
        <w:jc w:val="both"/>
        <w:rPr>
          <w:sz w:val="26"/>
          <w:szCs w:val="26"/>
        </w:rPr>
      </w:pPr>
      <w:r w:rsidRPr="000D4411">
        <w:rPr>
          <w:sz w:val="26"/>
          <w:szCs w:val="26"/>
        </w:rPr>
        <w:t xml:space="preserve">FideS bewegt sich als Projekt auf den ersten Blick weitgehend im Rahmen der Antragstellung. Bei genauerem Hinsehen aber wird freilich deutlich, dass uns die Realität der QPL-Projekte und anderer Vorhaben zur Forschungsorientierung in der Studieneingangsphase nicht </w:t>
      </w:r>
      <w:r w:rsidR="00800948" w:rsidRPr="000D4411">
        <w:rPr>
          <w:sz w:val="26"/>
          <w:szCs w:val="26"/>
        </w:rPr>
        <w:t xml:space="preserve">den </w:t>
      </w:r>
      <w:r w:rsidRPr="000D4411">
        <w:rPr>
          <w:sz w:val="26"/>
          <w:szCs w:val="26"/>
        </w:rPr>
        <w:t>Gefallen tut, exakt unsere</w:t>
      </w:r>
      <w:r w:rsidR="00800948" w:rsidRPr="000D4411">
        <w:rPr>
          <w:sz w:val="26"/>
          <w:szCs w:val="26"/>
        </w:rPr>
        <w:t>r</w:t>
      </w:r>
      <w:r w:rsidRPr="000D4411">
        <w:rPr>
          <w:sz w:val="26"/>
          <w:szCs w:val="26"/>
        </w:rPr>
        <w:t xml:space="preserve"> Planung zu </w:t>
      </w:r>
      <w:r w:rsidR="00800948" w:rsidRPr="000D4411">
        <w:rPr>
          <w:sz w:val="26"/>
          <w:szCs w:val="26"/>
        </w:rPr>
        <w:t>entsprechen</w:t>
      </w:r>
      <w:r w:rsidRPr="000D4411">
        <w:rPr>
          <w:sz w:val="26"/>
          <w:szCs w:val="26"/>
        </w:rPr>
        <w:t xml:space="preserve">. </w:t>
      </w:r>
      <w:r w:rsidR="00D60880" w:rsidRPr="000D4411">
        <w:rPr>
          <w:sz w:val="26"/>
          <w:szCs w:val="26"/>
        </w:rPr>
        <w:t xml:space="preserve">Dazu kommt: Als Begleitforschungsprojekt trifft FideS auf QPL-Projekte, die bereits im </w:t>
      </w:r>
      <w:r w:rsidR="00263DFE">
        <w:rPr>
          <w:sz w:val="26"/>
          <w:szCs w:val="26"/>
        </w:rPr>
        <w:t>dritten bis vierten Jahr laufen und</w:t>
      </w:r>
      <w:r w:rsidR="00D60880" w:rsidRPr="000D4411">
        <w:rPr>
          <w:sz w:val="26"/>
          <w:szCs w:val="26"/>
        </w:rPr>
        <w:t xml:space="preserve"> verschiedene Ansätze zum forschenden Lernen an </w:t>
      </w:r>
      <w:r w:rsidR="00263DFE">
        <w:rPr>
          <w:sz w:val="26"/>
          <w:szCs w:val="26"/>
        </w:rPr>
        <w:t>ihre</w:t>
      </w:r>
      <w:r w:rsidR="00D60880" w:rsidRPr="000D4411">
        <w:rPr>
          <w:sz w:val="26"/>
          <w:szCs w:val="26"/>
        </w:rPr>
        <w:t xml:space="preserve"> Hochschule</w:t>
      </w:r>
      <w:r w:rsidR="00263DFE">
        <w:rPr>
          <w:sz w:val="26"/>
          <w:szCs w:val="26"/>
        </w:rPr>
        <w:t>n</w:t>
      </w:r>
      <w:r w:rsidR="00D60880" w:rsidRPr="000D4411">
        <w:rPr>
          <w:sz w:val="26"/>
          <w:szCs w:val="26"/>
        </w:rPr>
        <w:t xml:space="preserve"> </w:t>
      </w:r>
      <w:r w:rsidR="00263DFE">
        <w:rPr>
          <w:sz w:val="26"/>
          <w:szCs w:val="26"/>
        </w:rPr>
        <w:t xml:space="preserve">bereits </w:t>
      </w:r>
      <w:r w:rsidR="00D60880" w:rsidRPr="000D4411">
        <w:rPr>
          <w:sz w:val="26"/>
          <w:szCs w:val="26"/>
        </w:rPr>
        <w:t xml:space="preserve">angepasst haben. Unsere Partner interessieren sich daher </w:t>
      </w:r>
      <w:r w:rsidR="00B11E02" w:rsidRPr="000D4411">
        <w:rPr>
          <w:sz w:val="26"/>
          <w:szCs w:val="26"/>
        </w:rPr>
        <w:t xml:space="preserve">in der Phase unserer Projektlaufzeit </w:t>
      </w:r>
      <w:r w:rsidR="00D60880" w:rsidRPr="000D4411">
        <w:rPr>
          <w:sz w:val="26"/>
          <w:szCs w:val="26"/>
        </w:rPr>
        <w:t xml:space="preserve">vor allem dafür, wie man die Forschungsorientierung in der Studieneingangsphase weiterentwickelt, gegebenenfalls transformiert und </w:t>
      </w:r>
      <w:r w:rsidR="00263DFE">
        <w:rPr>
          <w:sz w:val="26"/>
          <w:szCs w:val="26"/>
        </w:rPr>
        <w:t>verstetigt.</w:t>
      </w:r>
    </w:p>
    <w:p w14:paraId="493C8972" w14:textId="77777777" w:rsidR="002E5C2B" w:rsidRPr="000D4411" w:rsidRDefault="00263DFE" w:rsidP="00263DFE">
      <w:pPr>
        <w:spacing w:after="240" w:line="300" w:lineRule="exact"/>
        <w:jc w:val="both"/>
        <w:rPr>
          <w:sz w:val="26"/>
          <w:szCs w:val="26"/>
        </w:rPr>
      </w:pPr>
      <w:r>
        <w:rPr>
          <w:sz w:val="26"/>
          <w:szCs w:val="26"/>
        </w:rPr>
        <w:t>Diese Umstände erfordern</w:t>
      </w:r>
      <w:r w:rsidR="000A72BE" w:rsidRPr="000D4411">
        <w:rPr>
          <w:sz w:val="26"/>
          <w:szCs w:val="26"/>
        </w:rPr>
        <w:t xml:space="preserve"> </w:t>
      </w:r>
      <w:r w:rsidR="001918CB" w:rsidRPr="000D4411">
        <w:rPr>
          <w:sz w:val="26"/>
          <w:szCs w:val="26"/>
        </w:rPr>
        <w:t xml:space="preserve">von FideS </w:t>
      </w:r>
      <w:r w:rsidR="000A72BE" w:rsidRPr="000D4411">
        <w:rPr>
          <w:sz w:val="26"/>
          <w:szCs w:val="26"/>
        </w:rPr>
        <w:t xml:space="preserve">Anpassungen, ohne vom eingeschlagenen Kurs völlig abzukommen. </w:t>
      </w:r>
      <w:r w:rsidR="001918CB" w:rsidRPr="000D4411">
        <w:rPr>
          <w:sz w:val="26"/>
          <w:szCs w:val="26"/>
        </w:rPr>
        <w:t xml:space="preserve">Um diese zu verstehen und die Ergebnisse </w:t>
      </w:r>
      <w:r w:rsidR="00D04BC1" w:rsidRPr="000D4411">
        <w:rPr>
          <w:sz w:val="26"/>
          <w:szCs w:val="26"/>
        </w:rPr>
        <w:t xml:space="preserve">richtig </w:t>
      </w:r>
      <w:r w:rsidR="001918CB" w:rsidRPr="000D4411">
        <w:rPr>
          <w:sz w:val="26"/>
          <w:szCs w:val="26"/>
        </w:rPr>
        <w:t xml:space="preserve">einordnen zu können, </w:t>
      </w:r>
      <w:r w:rsidR="00AA2C04" w:rsidRPr="000D4411">
        <w:rPr>
          <w:sz w:val="26"/>
          <w:szCs w:val="26"/>
        </w:rPr>
        <w:t>skizzieren</w:t>
      </w:r>
      <w:r w:rsidR="001918CB" w:rsidRPr="000D4411">
        <w:rPr>
          <w:sz w:val="26"/>
          <w:szCs w:val="26"/>
        </w:rPr>
        <w:t xml:space="preserve"> wir in aller Kürze die G</w:t>
      </w:r>
      <w:r>
        <w:rPr>
          <w:sz w:val="26"/>
          <w:szCs w:val="26"/>
        </w:rPr>
        <w:t xml:space="preserve">eschichte von FideS bzw. genauer: </w:t>
      </w:r>
      <w:r w:rsidR="00800948" w:rsidRPr="000D4411">
        <w:rPr>
          <w:sz w:val="26"/>
          <w:szCs w:val="26"/>
        </w:rPr>
        <w:t>den gemeinsamen Stamm de</w:t>
      </w:r>
      <w:r w:rsidR="008501A2" w:rsidRPr="000D4411">
        <w:rPr>
          <w:sz w:val="26"/>
          <w:szCs w:val="26"/>
        </w:rPr>
        <w:t>r</w:t>
      </w:r>
      <w:r w:rsidR="00800948" w:rsidRPr="000D4411">
        <w:rPr>
          <w:sz w:val="26"/>
          <w:szCs w:val="26"/>
        </w:rPr>
        <w:t xml:space="preserve"> FideS-Geschichte, </w:t>
      </w:r>
      <w:r w:rsidR="00F34191">
        <w:rPr>
          <w:sz w:val="26"/>
          <w:szCs w:val="26"/>
        </w:rPr>
        <w:t xml:space="preserve">der </w:t>
      </w:r>
      <w:r w:rsidR="00F34191" w:rsidRPr="000D4411">
        <w:rPr>
          <w:sz w:val="26"/>
          <w:szCs w:val="26"/>
        </w:rPr>
        <w:t xml:space="preserve">stark </w:t>
      </w:r>
      <w:r w:rsidR="00F34191">
        <w:rPr>
          <w:sz w:val="26"/>
          <w:szCs w:val="26"/>
        </w:rPr>
        <w:t xml:space="preserve">ist </w:t>
      </w:r>
      <w:r w:rsidR="00F34191" w:rsidRPr="000D4411">
        <w:rPr>
          <w:sz w:val="26"/>
          <w:szCs w:val="26"/>
        </w:rPr>
        <w:t xml:space="preserve">und </w:t>
      </w:r>
      <w:r w:rsidR="00F34191">
        <w:rPr>
          <w:sz w:val="26"/>
          <w:szCs w:val="26"/>
        </w:rPr>
        <w:t>die Äste</w:t>
      </w:r>
      <w:r w:rsidR="00F34191" w:rsidRPr="000D4411">
        <w:rPr>
          <w:sz w:val="26"/>
          <w:szCs w:val="26"/>
        </w:rPr>
        <w:t xml:space="preserve"> </w:t>
      </w:r>
      <w:r w:rsidR="00F34191">
        <w:rPr>
          <w:sz w:val="26"/>
          <w:szCs w:val="26"/>
        </w:rPr>
        <w:t>eng zusammenhält, die durchaus ihre je eigene Geschichte haben, was wir hier aber nur andeuten wollen.</w:t>
      </w:r>
    </w:p>
    <w:p w14:paraId="3271C5DD" w14:textId="77777777" w:rsidR="002A04AD" w:rsidRPr="00F34191" w:rsidRDefault="002E5C2B" w:rsidP="000D4411">
      <w:pPr>
        <w:spacing w:line="300" w:lineRule="exact"/>
        <w:rPr>
          <w:b/>
          <w:sz w:val="28"/>
          <w:szCs w:val="28"/>
        </w:rPr>
      </w:pPr>
      <w:r w:rsidRPr="00F34191">
        <w:rPr>
          <w:b/>
          <w:sz w:val="28"/>
          <w:szCs w:val="28"/>
        </w:rPr>
        <w:lastRenderedPageBreak/>
        <w:t xml:space="preserve">1. </w:t>
      </w:r>
      <w:r w:rsidR="006C7690" w:rsidRPr="00F34191">
        <w:rPr>
          <w:b/>
          <w:sz w:val="28"/>
          <w:szCs w:val="28"/>
        </w:rPr>
        <w:t>Unser</w:t>
      </w:r>
      <w:r w:rsidR="009B7F6C" w:rsidRPr="00F34191">
        <w:rPr>
          <w:b/>
          <w:sz w:val="28"/>
          <w:szCs w:val="28"/>
        </w:rPr>
        <w:t xml:space="preserve"> Ringen um passende </w:t>
      </w:r>
      <w:r w:rsidR="00FE02D1" w:rsidRPr="00F34191">
        <w:rPr>
          <w:b/>
          <w:sz w:val="28"/>
          <w:szCs w:val="28"/>
        </w:rPr>
        <w:t>Begriffe und Modelle</w:t>
      </w:r>
    </w:p>
    <w:p w14:paraId="51C074E5" w14:textId="77777777" w:rsidR="002A04AD" w:rsidRPr="000D4411" w:rsidRDefault="002A04AD" w:rsidP="000D4411">
      <w:pPr>
        <w:spacing w:line="300" w:lineRule="exact"/>
        <w:jc w:val="both"/>
        <w:rPr>
          <w:sz w:val="26"/>
          <w:szCs w:val="26"/>
        </w:rPr>
      </w:pPr>
      <w:r w:rsidRPr="000D4411">
        <w:rPr>
          <w:sz w:val="26"/>
          <w:szCs w:val="26"/>
        </w:rPr>
        <w:t xml:space="preserve">Forschungsorientierung ist ein Begriff, der zu vielfältigen Deutungen einlädt – was </w:t>
      </w:r>
      <w:r w:rsidR="00454804" w:rsidRPr="000D4411">
        <w:rPr>
          <w:sz w:val="26"/>
          <w:szCs w:val="26"/>
        </w:rPr>
        <w:t>kein M</w:t>
      </w:r>
      <w:r w:rsidRPr="000D4411">
        <w:rPr>
          <w:sz w:val="26"/>
          <w:szCs w:val="26"/>
        </w:rPr>
        <w:t>akel</w:t>
      </w:r>
      <w:r w:rsidR="00454804" w:rsidRPr="000D4411">
        <w:rPr>
          <w:sz w:val="26"/>
          <w:szCs w:val="26"/>
        </w:rPr>
        <w:t>, sondern gewissermaßen eine No</w:t>
      </w:r>
      <w:r w:rsidRPr="000D4411">
        <w:rPr>
          <w:sz w:val="26"/>
          <w:szCs w:val="26"/>
        </w:rPr>
        <w:t>t</w:t>
      </w:r>
      <w:r w:rsidR="00454804" w:rsidRPr="000D4411">
        <w:rPr>
          <w:sz w:val="26"/>
          <w:szCs w:val="26"/>
        </w:rPr>
        <w:t>w</w:t>
      </w:r>
      <w:r w:rsidRPr="000D4411">
        <w:rPr>
          <w:sz w:val="26"/>
          <w:szCs w:val="26"/>
        </w:rPr>
        <w:t>endigkeit dafür ist, dass er für die Hochsch</w:t>
      </w:r>
      <w:r w:rsidR="00454804" w:rsidRPr="000D4411">
        <w:rPr>
          <w:sz w:val="26"/>
          <w:szCs w:val="26"/>
        </w:rPr>
        <w:t>u</w:t>
      </w:r>
      <w:r w:rsidRPr="000D4411">
        <w:rPr>
          <w:sz w:val="26"/>
          <w:szCs w:val="26"/>
        </w:rPr>
        <w:t>llehre über alle Disz</w:t>
      </w:r>
      <w:r w:rsidR="00454804" w:rsidRPr="000D4411">
        <w:rPr>
          <w:sz w:val="26"/>
          <w:szCs w:val="26"/>
        </w:rPr>
        <w:t>i</w:t>
      </w:r>
      <w:r w:rsidRPr="000D4411">
        <w:rPr>
          <w:sz w:val="26"/>
          <w:szCs w:val="26"/>
        </w:rPr>
        <w:t>plinen hinweg verwendet werden kann. Mi</w:t>
      </w:r>
      <w:r w:rsidR="00454804" w:rsidRPr="000D4411">
        <w:rPr>
          <w:sz w:val="26"/>
          <w:szCs w:val="26"/>
        </w:rPr>
        <w:t>t diesem Bewusstsein im Hinter</w:t>
      </w:r>
      <w:r w:rsidRPr="000D4411">
        <w:rPr>
          <w:sz w:val="26"/>
          <w:szCs w:val="26"/>
        </w:rPr>
        <w:t xml:space="preserve">kopf </w:t>
      </w:r>
      <w:r w:rsidR="00454804" w:rsidRPr="000D4411">
        <w:rPr>
          <w:sz w:val="26"/>
          <w:szCs w:val="26"/>
        </w:rPr>
        <w:t>haben wir in den ersten Projektmonaten auf das zurückgegriffen, was in Deutschland seit vielen Jahrzehnten all</w:t>
      </w:r>
      <w:r w:rsidR="009B7F6C" w:rsidRPr="000D4411">
        <w:rPr>
          <w:sz w:val="26"/>
          <w:szCs w:val="26"/>
        </w:rPr>
        <w:t xml:space="preserve"> den</w:t>
      </w:r>
      <w:r w:rsidR="00454804" w:rsidRPr="000D4411">
        <w:rPr>
          <w:sz w:val="26"/>
          <w:szCs w:val="26"/>
        </w:rPr>
        <w:t xml:space="preserve">en gut bekannt ist, die sich für das Thema engagieren: </w:t>
      </w:r>
      <w:r w:rsidR="00702519" w:rsidRPr="000D4411">
        <w:rPr>
          <w:sz w:val="26"/>
          <w:szCs w:val="26"/>
        </w:rPr>
        <w:t xml:space="preserve">auf </w:t>
      </w:r>
      <w:r w:rsidR="00454804" w:rsidRPr="000D4411">
        <w:rPr>
          <w:sz w:val="26"/>
          <w:szCs w:val="26"/>
        </w:rPr>
        <w:t xml:space="preserve">die </w:t>
      </w:r>
      <w:r w:rsidR="004164F0" w:rsidRPr="000D4411">
        <w:rPr>
          <w:sz w:val="26"/>
          <w:szCs w:val="26"/>
        </w:rPr>
        <w:t>Auffassung</w:t>
      </w:r>
      <w:r w:rsidR="00454804" w:rsidRPr="000D4411">
        <w:rPr>
          <w:sz w:val="26"/>
          <w:szCs w:val="26"/>
        </w:rPr>
        <w:t xml:space="preserve"> forschenden Lernens, wie sie die Bundesassistentenkonferenz 1970 geprägt und verbreitet hat. Danach lernt forschend, wer selbständig eine Fragestellung wissenschaftlich bearbeitet und </w:t>
      </w:r>
      <w:r w:rsidR="004164F0" w:rsidRPr="000D4411">
        <w:rPr>
          <w:sz w:val="26"/>
          <w:szCs w:val="26"/>
        </w:rPr>
        <w:t xml:space="preserve">mit dieser </w:t>
      </w:r>
      <w:r w:rsidR="00454804" w:rsidRPr="000D4411">
        <w:rPr>
          <w:sz w:val="26"/>
          <w:szCs w:val="26"/>
        </w:rPr>
        <w:t xml:space="preserve">möglichst einen vollständigen Forschungszyklus durchläuft. </w:t>
      </w:r>
    </w:p>
    <w:p w14:paraId="5F514537" w14:textId="77777777" w:rsidR="00410A3C" w:rsidRPr="000D4411" w:rsidRDefault="009B7F6C" w:rsidP="000D4411">
      <w:pPr>
        <w:spacing w:line="300" w:lineRule="exact"/>
        <w:jc w:val="both"/>
        <w:rPr>
          <w:sz w:val="26"/>
          <w:szCs w:val="26"/>
        </w:rPr>
      </w:pPr>
      <w:r w:rsidRPr="000D4411">
        <w:rPr>
          <w:sz w:val="26"/>
          <w:szCs w:val="26"/>
        </w:rPr>
        <w:t xml:space="preserve">In den ersten Monaten waren wir damit beschäftigt, diejenigen Projekte </w:t>
      </w:r>
      <w:r w:rsidR="007F603C" w:rsidRPr="000D4411">
        <w:rPr>
          <w:sz w:val="26"/>
          <w:szCs w:val="26"/>
        </w:rPr>
        <w:t xml:space="preserve">ausfindig </w:t>
      </w:r>
      <w:r w:rsidRPr="000D4411">
        <w:rPr>
          <w:sz w:val="26"/>
          <w:szCs w:val="26"/>
        </w:rPr>
        <w:t xml:space="preserve">zu machen, die </w:t>
      </w:r>
      <w:r w:rsidR="00702519" w:rsidRPr="000D4411">
        <w:rPr>
          <w:sz w:val="26"/>
          <w:szCs w:val="26"/>
        </w:rPr>
        <w:t>in diesem Sinne</w:t>
      </w:r>
      <w:r w:rsidRPr="000D4411">
        <w:rPr>
          <w:sz w:val="26"/>
          <w:szCs w:val="26"/>
        </w:rPr>
        <w:t xml:space="preserve"> forschendes Lernen in der Studieneingangsphase fördern. </w:t>
      </w:r>
      <w:r w:rsidR="001A5E8F" w:rsidRPr="000D4411">
        <w:rPr>
          <w:sz w:val="26"/>
          <w:szCs w:val="26"/>
        </w:rPr>
        <w:t xml:space="preserve">Wir hatten uns das leichter vorgestellt als es war: Auf der Suche nach „forschendem Lernen“ stellten wir fest, dass Projekttitel und -beschreibungen im Netz sowie zusätzlich eruierte Informationen in vielen Fällen nicht zusammenpassten. Häufig werden ähnliche Konzepte unterschiedlich bezeichnet </w:t>
      </w:r>
      <w:r w:rsidR="00823FAC" w:rsidRPr="000D4411">
        <w:rPr>
          <w:sz w:val="26"/>
          <w:szCs w:val="26"/>
        </w:rPr>
        <w:t>oder</w:t>
      </w:r>
      <w:r w:rsidR="001A5E8F" w:rsidRPr="000D4411">
        <w:rPr>
          <w:sz w:val="26"/>
          <w:szCs w:val="26"/>
        </w:rPr>
        <w:t xml:space="preserve"> forschende Ansätze nicht als solche ausgewiesen. Wir mussten unsere Suchbegriffe </w:t>
      </w:r>
      <w:r w:rsidR="002F268D" w:rsidRPr="000D4411">
        <w:rPr>
          <w:sz w:val="26"/>
          <w:szCs w:val="26"/>
        </w:rPr>
        <w:t xml:space="preserve">zunächst einmal </w:t>
      </w:r>
      <w:r w:rsidR="001A5E8F" w:rsidRPr="000D4411">
        <w:rPr>
          <w:sz w:val="26"/>
          <w:szCs w:val="26"/>
        </w:rPr>
        <w:t>ausweiten</w:t>
      </w:r>
      <w:r w:rsidR="002F268D" w:rsidRPr="000D4411">
        <w:rPr>
          <w:sz w:val="26"/>
          <w:szCs w:val="26"/>
        </w:rPr>
        <w:t>, um relevante Projekte nicht zu übersehen,</w:t>
      </w:r>
      <w:r w:rsidR="001A5E8F" w:rsidRPr="000D4411">
        <w:rPr>
          <w:sz w:val="26"/>
          <w:szCs w:val="26"/>
        </w:rPr>
        <w:t xml:space="preserve"> und haben </w:t>
      </w:r>
      <w:r w:rsidR="004164F0" w:rsidRPr="000D4411">
        <w:rPr>
          <w:sz w:val="26"/>
          <w:szCs w:val="26"/>
        </w:rPr>
        <w:t>dabei</w:t>
      </w:r>
      <w:r w:rsidR="001A5E8F" w:rsidRPr="000D4411">
        <w:rPr>
          <w:sz w:val="26"/>
          <w:szCs w:val="26"/>
        </w:rPr>
        <w:t xml:space="preserve"> die For</w:t>
      </w:r>
      <w:r w:rsidR="004164F0" w:rsidRPr="000D4411">
        <w:rPr>
          <w:sz w:val="26"/>
          <w:szCs w:val="26"/>
        </w:rPr>
        <w:t>schungsorientierung breiter, nämlich als</w:t>
      </w:r>
      <w:r w:rsidR="001A5E8F" w:rsidRPr="000D4411">
        <w:rPr>
          <w:sz w:val="26"/>
          <w:szCs w:val="26"/>
        </w:rPr>
        <w:t xml:space="preserve"> </w:t>
      </w:r>
      <w:r w:rsidR="002F268D" w:rsidRPr="000D4411">
        <w:rPr>
          <w:sz w:val="26"/>
          <w:szCs w:val="26"/>
        </w:rPr>
        <w:t>„</w:t>
      </w:r>
      <w:r w:rsidR="001A5E8F" w:rsidRPr="000D4411">
        <w:rPr>
          <w:sz w:val="26"/>
          <w:szCs w:val="26"/>
        </w:rPr>
        <w:t>forschungsnahes Lernen</w:t>
      </w:r>
      <w:r w:rsidR="002F268D" w:rsidRPr="000D4411">
        <w:rPr>
          <w:sz w:val="26"/>
          <w:szCs w:val="26"/>
        </w:rPr>
        <w:t>“</w:t>
      </w:r>
      <w:r w:rsidR="004164F0" w:rsidRPr="000D4411">
        <w:rPr>
          <w:sz w:val="26"/>
          <w:szCs w:val="26"/>
        </w:rPr>
        <w:t>,</w:t>
      </w:r>
      <w:r w:rsidR="001A5E8F" w:rsidRPr="000D4411">
        <w:rPr>
          <w:sz w:val="26"/>
          <w:szCs w:val="26"/>
        </w:rPr>
        <w:t xml:space="preserve"> ausgelegt. </w:t>
      </w:r>
      <w:r w:rsidR="00553D39">
        <w:rPr>
          <w:sz w:val="26"/>
          <w:szCs w:val="26"/>
        </w:rPr>
        <w:t>Als zusätzliche Leistung</w:t>
      </w:r>
      <w:r w:rsidR="001A5E8F" w:rsidRPr="000D4411">
        <w:rPr>
          <w:sz w:val="26"/>
          <w:szCs w:val="26"/>
        </w:rPr>
        <w:t xml:space="preserve"> hat die Uni Potsdam </w:t>
      </w:r>
      <w:r w:rsidR="00823FAC" w:rsidRPr="000D4411">
        <w:rPr>
          <w:sz w:val="26"/>
          <w:szCs w:val="26"/>
        </w:rPr>
        <w:t xml:space="preserve">für FideS </w:t>
      </w:r>
      <w:r w:rsidR="001A5E8F" w:rsidRPr="000D4411">
        <w:rPr>
          <w:sz w:val="26"/>
          <w:szCs w:val="26"/>
        </w:rPr>
        <w:t xml:space="preserve">ein </w:t>
      </w:r>
      <w:r w:rsidR="004164F0" w:rsidRPr="000D4411">
        <w:rPr>
          <w:sz w:val="26"/>
          <w:szCs w:val="26"/>
        </w:rPr>
        <w:t>W</w:t>
      </w:r>
      <w:r w:rsidR="00702519" w:rsidRPr="000D4411">
        <w:rPr>
          <w:sz w:val="26"/>
          <w:szCs w:val="26"/>
        </w:rPr>
        <w:t xml:space="preserve">erkzeug </w:t>
      </w:r>
      <w:r w:rsidR="004164F0" w:rsidRPr="000D4411">
        <w:rPr>
          <w:sz w:val="26"/>
          <w:szCs w:val="26"/>
        </w:rPr>
        <w:t xml:space="preserve">zur Stichwortsuche auf Web-Seiten </w:t>
      </w:r>
      <w:r w:rsidR="00702519" w:rsidRPr="000D4411">
        <w:rPr>
          <w:sz w:val="26"/>
          <w:szCs w:val="26"/>
        </w:rPr>
        <w:t xml:space="preserve">entwickelt, das uns die Arbeit </w:t>
      </w:r>
      <w:r w:rsidR="00823FAC" w:rsidRPr="000D4411">
        <w:rPr>
          <w:sz w:val="26"/>
          <w:szCs w:val="26"/>
        </w:rPr>
        <w:t xml:space="preserve">enorm </w:t>
      </w:r>
      <w:r w:rsidR="00702519" w:rsidRPr="000D4411">
        <w:rPr>
          <w:sz w:val="26"/>
          <w:szCs w:val="26"/>
        </w:rPr>
        <w:t>erleichtert</w:t>
      </w:r>
      <w:r w:rsidR="002F268D" w:rsidRPr="000D4411">
        <w:rPr>
          <w:sz w:val="26"/>
          <w:szCs w:val="26"/>
        </w:rPr>
        <w:t xml:space="preserve"> und </w:t>
      </w:r>
      <w:r w:rsidR="00553D39">
        <w:rPr>
          <w:sz w:val="26"/>
          <w:szCs w:val="26"/>
        </w:rPr>
        <w:t xml:space="preserve">unserem Projekt </w:t>
      </w:r>
      <w:r w:rsidR="00823FAC" w:rsidRPr="000D4411">
        <w:rPr>
          <w:sz w:val="26"/>
          <w:szCs w:val="26"/>
        </w:rPr>
        <w:t xml:space="preserve">ein zusätzliches Produkt </w:t>
      </w:r>
      <w:r w:rsidR="000D0C8A" w:rsidRPr="000D4411">
        <w:rPr>
          <w:sz w:val="26"/>
          <w:szCs w:val="26"/>
        </w:rPr>
        <w:t>besch</w:t>
      </w:r>
      <w:r w:rsidR="002F268D" w:rsidRPr="000D4411">
        <w:rPr>
          <w:sz w:val="26"/>
          <w:szCs w:val="26"/>
        </w:rPr>
        <w:t>ert hat.</w:t>
      </w:r>
    </w:p>
    <w:p w14:paraId="4BD92885" w14:textId="77777777" w:rsidR="00410A3C" w:rsidRPr="000D4411" w:rsidRDefault="004164F0" w:rsidP="000D4411">
      <w:pPr>
        <w:spacing w:line="300" w:lineRule="exact"/>
        <w:jc w:val="both"/>
        <w:rPr>
          <w:sz w:val="26"/>
          <w:szCs w:val="26"/>
        </w:rPr>
      </w:pPr>
      <w:r w:rsidRPr="000D4411">
        <w:rPr>
          <w:sz w:val="26"/>
          <w:szCs w:val="26"/>
        </w:rPr>
        <w:t>Parallel</w:t>
      </w:r>
      <w:r w:rsidR="00702519" w:rsidRPr="000D4411">
        <w:rPr>
          <w:sz w:val="26"/>
          <w:szCs w:val="26"/>
        </w:rPr>
        <w:t xml:space="preserve"> </w:t>
      </w:r>
      <w:r w:rsidR="00B11E02" w:rsidRPr="000D4411">
        <w:rPr>
          <w:sz w:val="26"/>
          <w:szCs w:val="26"/>
        </w:rPr>
        <w:t xml:space="preserve">dazu </w:t>
      </w:r>
      <w:r w:rsidR="00702519" w:rsidRPr="000D4411">
        <w:rPr>
          <w:sz w:val="26"/>
          <w:szCs w:val="26"/>
        </w:rPr>
        <w:t>haben wir im ersten Projekt</w:t>
      </w:r>
      <w:r w:rsidRPr="000D4411">
        <w:rPr>
          <w:sz w:val="26"/>
          <w:szCs w:val="26"/>
        </w:rPr>
        <w:t>drittel</w:t>
      </w:r>
      <w:r w:rsidR="00702519" w:rsidRPr="000D4411">
        <w:rPr>
          <w:sz w:val="26"/>
          <w:szCs w:val="26"/>
        </w:rPr>
        <w:t xml:space="preserve"> intensive</w:t>
      </w:r>
      <w:r w:rsidR="00410A3C" w:rsidRPr="000D4411">
        <w:rPr>
          <w:sz w:val="26"/>
          <w:szCs w:val="26"/>
        </w:rPr>
        <w:t xml:space="preserve"> Literatur</w:t>
      </w:r>
      <w:r w:rsidR="00AE02A1" w:rsidRPr="000D4411">
        <w:rPr>
          <w:sz w:val="26"/>
          <w:szCs w:val="26"/>
        </w:rPr>
        <w:t>- und Theorie</w:t>
      </w:r>
      <w:r w:rsidR="00410A3C" w:rsidRPr="000D4411">
        <w:rPr>
          <w:sz w:val="26"/>
          <w:szCs w:val="26"/>
        </w:rPr>
        <w:t xml:space="preserve">arbeit </w:t>
      </w:r>
      <w:r w:rsidR="00702519" w:rsidRPr="000D4411">
        <w:rPr>
          <w:sz w:val="26"/>
          <w:szCs w:val="26"/>
        </w:rPr>
        <w:t>betrieben, aus der mehrere Texte und Vorträge hervorgegangen sind</w:t>
      </w:r>
      <w:r w:rsidR="00410A3C" w:rsidRPr="000D4411">
        <w:rPr>
          <w:sz w:val="26"/>
          <w:szCs w:val="26"/>
        </w:rPr>
        <w:t xml:space="preserve">. Wir sind </w:t>
      </w:r>
      <w:r w:rsidR="00AE02A1" w:rsidRPr="000D4411">
        <w:rPr>
          <w:sz w:val="26"/>
          <w:szCs w:val="26"/>
        </w:rPr>
        <w:t>dabei</w:t>
      </w:r>
      <w:r w:rsidR="00702519" w:rsidRPr="000D4411">
        <w:rPr>
          <w:sz w:val="26"/>
          <w:szCs w:val="26"/>
        </w:rPr>
        <w:t xml:space="preserve"> </w:t>
      </w:r>
      <w:r w:rsidR="00410A3C" w:rsidRPr="000D4411">
        <w:rPr>
          <w:sz w:val="26"/>
          <w:szCs w:val="26"/>
        </w:rPr>
        <w:t xml:space="preserve">zu dem Schluss gekommen, dass Lernen nur dann als akademisch bezeichnet werden kann, wenn es auf Forschung bezogen, also im weiteren Sinne forschungsnah ist. </w:t>
      </w:r>
      <w:r w:rsidR="00702519" w:rsidRPr="000D4411">
        <w:rPr>
          <w:sz w:val="26"/>
          <w:szCs w:val="26"/>
        </w:rPr>
        <w:t xml:space="preserve">Das Problem dieser Erkenntnis: Hätten wir den weiten Begriff der Forschungsorientierung als Charakteristikum akademischen Lernens beibehalten, </w:t>
      </w:r>
      <w:r w:rsidR="00410A3C" w:rsidRPr="000D4411">
        <w:rPr>
          <w:sz w:val="26"/>
          <w:szCs w:val="26"/>
        </w:rPr>
        <w:t xml:space="preserve">wäre </w:t>
      </w:r>
      <w:r w:rsidR="00702519" w:rsidRPr="000D4411">
        <w:rPr>
          <w:sz w:val="26"/>
          <w:szCs w:val="26"/>
        </w:rPr>
        <w:t>uns das Spezifische</w:t>
      </w:r>
      <w:r w:rsidR="00410A3C" w:rsidRPr="000D4411">
        <w:rPr>
          <w:sz w:val="26"/>
          <w:szCs w:val="26"/>
        </w:rPr>
        <w:t xml:space="preserve"> von FideS verloren gegangen. Wir haben </w:t>
      </w:r>
      <w:r w:rsidR="00AE02A1" w:rsidRPr="000D4411">
        <w:rPr>
          <w:sz w:val="26"/>
          <w:szCs w:val="26"/>
        </w:rPr>
        <w:t xml:space="preserve">daher zum einen </w:t>
      </w:r>
      <w:r w:rsidR="002F268D" w:rsidRPr="000D4411">
        <w:rPr>
          <w:sz w:val="26"/>
          <w:szCs w:val="26"/>
        </w:rPr>
        <w:t xml:space="preserve">ein </w:t>
      </w:r>
      <w:r w:rsidR="00410A3C" w:rsidRPr="000D4411">
        <w:rPr>
          <w:sz w:val="26"/>
          <w:szCs w:val="26"/>
        </w:rPr>
        <w:t xml:space="preserve">theoretisches Modell für akademische Lehre entwickelt, das drei große Gruppen von Lehrformaten umfasst: </w:t>
      </w:r>
      <w:r w:rsidR="00702519" w:rsidRPr="000D4411">
        <w:rPr>
          <w:sz w:val="26"/>
          <w:szCs w:val="26"/>
        </w:rPr>
        <w:t xml:space="preserve">rezeptiv-konstruktives Lernen </w:t>
      </w:r>
      <w:r w:rsidR="00702519" w:rsidRPr="000D4411">
        <w:rPr>
          <w:i/>
          <w:sz w:val="26"/>
          <w:szCs w:val="26"/>
        </w:rPr>
        <w:t>über</w:t>
      </w:r>
      <w:r w:rsidR="00702519" w:rsidRPr="000D4411">
        <w:rPr>
          <w:sz w:val="26"/>
          <w:szCs w:val="26"/>
        </w:rPr>
        <w:t xml:space="preserve"> Forschung, übend-aktives Lernen </w:t>
      </w:r>
      <w:r w:rsidR="00702519" w:rsidRPr="000D4411">
        <w:rPr>
          <w:i/>
          <w:sz w:val="26"/>
          <w:szCs w:val="26"/>
        </w:rPr>
        <w:t>für</w:t>
      </w:r>
      <w:r w:rsidR="00702519" w:rsidRPr="000D4411">
        <w:rPr>
          <w:sz w:val="26"/>
          <w:szCs w:val="26"/>
        </w:rPr>
        <w:t xml:space="preserve"> Forschung und produktiv-kreatives Lernen </w:t>
      </w:r>
      <w:r w:rsidR="00702519" w:rsidRPr="000D4411">
        <w:rPr>
          <w:i/>
          <w:sz w:val="26"/>
          <w:szCs w:val="26"/>
        </w:rPr>
        <w:t>durch</w:t>
      </w:r>
      <w:r w:rsidR="00702519" w:rsidRPr="000D4411">
        <w:rPr>
          <w:sz w:val="26"/>
          <w:szCs w:val="26"/>
        </w:rPr>
        <w:t xml:space="preserve"> Forschung</w:t>
      </w:r>
      <w:r w:rsidR="00410A3C" w:rsidRPr="000D4411">
        <w:rPr>
          <w:sz w:val="26"/>
          <w:szCs w:val="26"/>
        </w:rPr>
        <w:t>. Innerhalb dies</w:t>
      </w:r>
      <w:r w:rsidR="00702519" w:rsidRPr="000D4411">
        <w:rPr>
          <w:sz w:val="26"/>
          <w:szCs w:val="26"/>
        </w:rPr>
        <w:t>es Modells haben wir</w:t>
      </w:r>
      <w:r w:rsidR="00410A3C" w:rsidRPr="000D4411">
        <w:rPr>
          <w:sz w:val="26"/>
          <w:szCs w:val="26"/>
        </w:rPr>
        <w:t xml:space="preserve"> </w:t>
      </w:r>
      <w:r w:rsidR="00AE02A1" w:rsidRPr="000D4411">
        <w:rPr>
          <w:sz w:val="26"/>
          <w:szCs w:val="26"/>
        </w:rPr>
        <w:t xml:space="preserve">zum anderen </w:t>
      </w:r>
      <w:r w:rsidR="00410A3C" w:rsidRPr="000D4411">
        <w:rPr>
          <w:sz w:val="26"/>
          <w:szCs w:val="26"/>
        </w:rPr>
        <w:t xml:space="preserve">unsere </w:t>
      </w:r>
      <w:r w:rsidR="00AE02A1" w:rsidRPr="000D4411">
        <w:rPr>
          <w:sz w:val="26"/>
          <w:szCs w:val="26"/>
        </w:rPr>
        <w:t>Auffassung</w:t>
      </w:r>
      <w:r w:rsidR="00410A3C" w:rsidRPr="000D4411">
        <w:rPr>
          <w:sz w:val="26"/>
          <w:szCs w:val="26"/>
        </w:rPr>
        <w:t xml:space="preserve"> von forschendem Lernen </w:t>
      </w:r>
      <w:r w:rsidR="00AE02A1" w:rsidRPr="000D4411">
        <w:rPr>
          <w:sz w:val="26"/>
          <w:szCs w:val="26"/>
        </w:rPr>
        <w:t>in FideS</w:t>
      </w:r>
      <w:r w:rsidR="00702519" w:rsidRPr="000D4411">
        <w:rPr>
          <w:sz w:val="26"/>
          <w:szCs w:val="26"/>
        </w:rPr>
        <w:t xml:space="preserve"> </w:t>
      </w:r>
      <w:r w:rsidR="00410A3C" w:rsidRPr="000D4411">
        <w:rPr>
          <w:sz w:val="26"/>
          <w:szCs w:val="26"/>
        </w:rPr>
        <w:t xml:space="preserve">auf den ursprünglich engen Begriff </w:t>
      </w:r>
      <w:r w:rsidR="00702519" w:rsidRPr="000D4411">
        <w:rPr>
          <w:sz w:val="26"/>
          <w:szCs w:val="26"/>
        </w:rPr>
        <w:t>zurückgeführt</w:t>
      </w:r>
      <w:r w:rsidR="00410A3C" w:rsidRPr="000D4411">
        <w:rPr>
          <w:sz w:val="26"/>
          <w:szCs w:val="26"/>
        </w:rPr>
        <w:t>, nämlich darauf, dass Stud</w:t>
      </w:r>
      <w:r w:rsidR="00702519" w:rsidRPr="000D4411">
        <w:rPr>
          <w:sz w:val="26"/>
          <w:szCs w:val="26"/>
        </w:rPr>
        <w:t>ierende lernen, indem sie selber</w:t>
      </w:r>
      <w:r w:rsidR="00410A3C" w:rsidRPr="000D4411">
        <w:rPr>
          <w:sz w:val="26"/>
          <w:szCs w:val="26"/>
        </w:rPr>
        <w:t xml:space="preserve"> forschen.</w:t>
      </w:r>
      <w:r w:rsidR="002F268D" w:rsidRPr="000D4411">
        <w:rPr>
          <w:sz w:val="26"/>
          <w:szCs w:val="26"/>
        </w:rPr>
        <w:t xml:space="preserve"> Aus der Vielzahl recherchierter Projekte</w:t>
      </w:r>
      <w:r w:rsidR="00AE02A1" w:rsidRPr="000D4411">
        <w:rPr>
          <w:sz w:val="26"/>
          <w:szCs w:val="26"/>
        </w:rPr>
        <w:t xml:space="preserve"> mit einem weiten Suchradius, der uns geholfen hat, nicht</w:t>
      </w:r>
      <w:r w:rsidR="007F603C" w:rsidRPr="000D4411">
        <w:rPr>
          <w:sz w:val="26"/>
          <w:szCs w:val="26"/>
        </w:rPr>
        <w:t>s Relevantes</w:t>
      </w:r>
      <w:r w:rsidR="00AE02A1" w:rsidRPr="000D4411">
        <w:rPr>
          <w:sz w:val="26"/>
          <w:szCs w:val="26"/>
        </w:rPr>
        <w:t xml:space="preserve"> zu übersehen, haben wir am Ende </w:t>
      </w:r>
      <w:r w:rsidR="00553D39">
        <w:rPr>
          <w:sz w:val="26"/>
          <w:szCs w:val="26"/>
        </w:rPr>
        <w:t xml:space="preserve">schließlich </w:t>
      </w:r>
      <w:r w:rsidR="00AE02A1" w:rsidRPr="000D4411">
        <w:rPr>
          <w:sz w:val="26"/>
          <w:szCs w:val="26"/>
        </w:rPr>
        <w:t>19 Projekte zum forschenden Lernen in der Studieneingangsphase für die weitere Arbeit ausgewählt.</w:t>
      </w:r>
    </w:p>
    <w:p w14:paraId="64F4527A" w14:textId="2933F0D6" w:rsidR="00DF3C60" w:rsidRDefault="004C26BA" w:rsidP="000D4411">
      <w:pPr>
        <w:spacing w:line="300" w:lineRule="exact"/>
        <w:jc w:val="both"/>
        <w:rPr>
          <w:sz w:val="26"/>
          <w:szCs w:val="26"/>
        </w:rPr>
      </w:pPr>
      <w:r w:rsidRPr="000D4411">
        <w:rPr>
          <w:sz w:val="26"/>
          <w:szCs w:val="26"/>
        </w:rPr>
        <w:t>Bei der</w:t>
      </w:r>
      <w:r w:rsidR="00545BBC" w:rsidRPr="000D4411">
        <w:rPr>
          <w:sz w:val="26"/>
          <w:szCs w:val="26"/>
        </w:rPr>
        <w:t xml:space="preserve"> Analys</w:t>
      </w:r>
      <w:r w:rsidR="00ED2121" w:rsidRPr="000D4411">
        <w:rPr>
          <w:sz w:val="26"/>
          <w:szCs w:val="26"/>
        </w:rPr>
        <w:t xml:space="preserve">e der </w:t>
      </w:r>
      <w:r w:rsidR="00553D39">
        <w:rPr>
          <w:sz w:val="26"/>
          <w:szCs w:val="26"/>
        </w:rPr>
        <w:t xml:space="preserve">so </w:t>
      </w:r>
      <w:r w:rsidR="00ED2121" w:rsidRPr="000D4411">
        <w:rPr>
          <w:sz w:val="26"/>
          <w:szCs w:val="26"/>
        </w:rPr>
        <w:t xml:space="preserve">ausgewählten </w:t>
      </w:r>
      <w:r w:rsidR="002E005F" w:rsidRPr="000D4411">
        <w:rPr>
          <w:sz w:val="26"/>
          <w:szCs w:val="26"/>
        </w:rPr>
        <w:t xml:space="preserve">Angebote </w:t>
      </w:r>
      <w:r w:rsidRPr="000D4411">
        <w:rPr>
          <w:sz w:val="26"/>
          <w:szCs w:val="26"/>
        </w:rPr>
        <w:t>wurde klar</w:t>
      </w:r>
      <w:r w:rsidR="00D04BC1" w:rsidRPr="000D4411">
        <w:rPr>
          <w:sz w:val="26"/>
          <w:szCs w:val="26"/>
        </w:rPr>
        <w:t>: V</w:t>
      </w:r>
      <w:r w:rsidR="007F603C" w:rsidRPr="000D4411">
        <w:rPr>
          <w:sz w:val="26"/>
          <w:szCs w:val="26"/>
        </w:rPr>
        <w:t>orhandene und verbreitete</w:t>
      </w:r>
      <w:r w:rsidR="00ED2121" w:rsidRPr="000D4411">
        <w:rPr>
          <w:sz w:val="26"/>
          <w:szCs w:val="26"/>
        </w:rPr>
        <w:t xml:space="preserve"> Modelle zum forschenden Lernen </w:t>
      </w:r>
      <w:r w:rsidR="00D04BC1" w:rsidRPr="000D4411">
        <w:rPr>
          <w:sz w:val="26"/>
          <w:szCs w:val="26"/>
        </w:rPr>
        <w:t xml:space="preserve">sind </w:t>
      </w:r>
      <w:r w:rsidR="00553D39">
        <w:rPr>
          <w:sz w:val="26"/>
          <w:szCs w:val="26"/>
        </w:rPr>
        <w:t>entweder zu ungenau oder wiederum zu breit</w:t>
      </w:r>
      <w:r w:rsidR="00ED2121" w:rsidRPr="000D4411">
        <w:rPr>
          <w:sz w:val="26"/>
          <w:szCs w:val="26"/>
        </w:rPr>
        <w:t xml:space="preserve">, um Szenarien zur Förderung eines </w:t>
      </w:r>
      <w:r w:rsidR="00ED2121" w:rsidRPr="00553D39">
        <w:rPr>
          <w:i/>
          <w:sz w:val="26"/>
          <w:szCs w:val="26"/>
        </w:rPr>
        <w:t>Lernens durc</w:t>
      </w:r>
      <w:r w:rsidR="00D04BC1" w:rsidRPr="00553D39">
        <w:rPr>
          <w:i/>
          <w:sz w:val="26"/>
          <w:szCs w:val="26"/>
        </w:rPr>
        <w:t>h Forschen</w:t>
      </w:r>
      <w:r w:rsidR="00D04BC1" w:rsidRPr="000D4411">
        <w:rPr>
          <w:sz w:val="26"/>
          <w:szCs w:val="26"/>
        </w:rPr>
        <w:t xml:space="preserve"> adäquat zu erfassen </w:t>
      </w:r>
      <w:r w:rsidR="00553D39">
        <w:rPr>
          <w:sz w:val="26"/>
          <w:szCs w:val="26"/>
        </w:rPr>
        <w:t xml:space="preserve">und anzuleiten. Unser Ziel, eine </w:t>
      </w:r>
      <w:r w:rsidR="00553D39" w:rsidRPr="00553D39">
        <w:rPr>
          <w:i/>
          <w:sz w:val="26"/>
          <w:szCs w:val="26"/>
        </w:rPr>
        <w:t>eigene</w:t>
      </w:r>
      <w:r w:rsidR="00553D39">
        <w:rPr>
          <w:sz w:val="26"/>
          <w:szCs w:val="26"/>
        </w:rPr>
        <w:t xml:space="preserve"> Ordnung schaffen, stellte sich als adäquat heraus.</w:t>
      </w:r>
      <w:r w:rsidR="0022507F">
        <w:rPr>
          <w:sz w:val="26"/>
          <w:szCs w:val="26"/>
        </w:rPr>
        <w:t xml:space="preserve"> Nach einem Ordnungsmodell suchte – weitgehend </w:t>
      </w:r>
      <w:r w:rsidR="0022507F" w:rsidRPr="000D4411">
        <w:rPr>
          <w:sz w:val="26"/>
          <w:szCs w:val="26"/>
        </w:rPr>
        <w:t xml:space="preserve">zeitgleich </w:t>
      </w:r>
      <w:r w:rsidR="0022507F">
        <w:rPr>
          <w:sz w:val="26"/>
          <w:szCs w:val="26"/>
        </w:rPr>
        <w:t>– a</w:t>
      </w:r>
      <w:r w:rsidR="00553D39">
        <w:rPr>
          <w:sz w:val="26"/>
          <w:szCs w:val="26"/>
        </w:rPr>
        <w:t>uch unser</w:t>
      </w:r>
      <w:r w:rsidR="00524CC8" w:rsidRPr="000D4411">
        <w:rPr>
          <w:sz w:val="26"/>
          <w:szCs w:val="26"/>
        </w:rPr>
        <w:t xml:space="preserve"> Schwester-</w:t>
      </w:r>
      <w:r w:rsidR="00D5261A" w:rsidRPr="000D4411">
        <w:rPr>
          <w:sz w:val="26"/>
          <w:szCs w:val="26"/>
        </w:rPr>
        <w:t>Projekt Forsch</w:t>
      </w:r>
      <w:r w:rsidR="00524CC8" w:rsidRPr="000D4411">
        <w:rPr>
          <w:sz w:val="26"/>
          <w:szCs w:val="26"/>
        </w:rPr>
        <w:t xml:space="preserve">enLernen </w:t>
      </w:r>
      <w:r w:rsidR="00553D39">
        <w:rPr>
          <w:sz w:val="26"/>
          <w:szCs w:val="26"/>
        </w:rPr>
        <w:t xml:space="preserve">und hat </w:t>
      </w:r>
      <w:r w:rsidR="00524CC8" w:rsidRPr="000D4411">
        <w:rPr>
          <w:sz w:val="26"/>
          <w:szCs w:val="26"/>
        </w:rPr>
        <w:t>verschiedene Formate</w:t>
      </w:r>
      <w:r w:rsidR="00D5261A" w:rsidRPr="000D4411">
        <w:rPr>
          <w:sz w:val="26"/>
          <w:szCs w:val="26"/>
        </w:rPr>
        <w:t xml:space="preserve"> forschungsnahen Lernens über alle QPL-Projekte </w:t>
      </w:r>
      <w:r w:rsidR="00524CC8" w:rsidRPr="000D4411">
        <w:rPr>
          <w:sz w:val="26"/>
          <w:szCs w:val="26"/>
        </w:rPr>
        <w:t xml:space="preserve">hinweg </w:t>
      </w:r>
      <w:r w:rsidR="00D04BC1" w:rsidRPr="000D4411">
        <w:rPr>
          <w:sz w:val="26"/>
          <w:szCs w:val="26"/>
        </w:rPr>
        <w:t xml:space="preserve">induktiv </w:t>
      </w:r>
      <w:r w:rsidR="004C2969">
        <w:rPr>
          <w:sz w:val="26"/>
          <w:szCs w:val="26"/>
        </w:rPr>
        <w:t xml:space="preserve">zu einem Formate-Katalog </w:t>
      </w:r>
      <w:r w:rsidR="00D04BC1" w:rsidRPr="000D4411">
        <w:rPr>
          <w:sz w:val="26"/>
          <w:szCs w:val="26"/>
        </w:rPr>
        <w:t>a</w:t>
      </w:r>
      <w:r w:rsidR="00D5261A" w:rsidRPr="000D4411">
        <w:rPr>
          <w:sz w:val="26"/>
          <w:szCs w:val="26"/>
        </w:rPr>
        <w:t>usgearbeitet</w:t>
      </w:r>
      <w:r w:rsidR="0022507F">
        <w:rPr>
          <w:sz w:val="26"/>
          <w:szCs w:val="26"/>
        </w:rPr>
        <w:t>. Wir haben daher entschi</w:t>
      </w:r>
      <w:r w:rsidR="00391391">
        <w:rPr>
          <w:sz w:val="26"/>
          <w:szCs w:val="26"/>
        </w:rPr>
        <w:t>e</w:t>
      </w:r>
      <w:r w:rsidR="0022507F">
        <w:rPr>
          <w:sz w:val="26"/>
          <w:szCs w:val="26"/>
        </w:rPr>
        <w:t xml:space="preserve">den, </w:t>
      </w:r>
      <w:r w:rsidR="00524CC8" w:rsidRPr="000D4411">
        <w:rPr>
          <w:sz w:val="26"/>
          <w:szCs w:val="26"/>
        </w:rPr>
        <w:t xml:space="preserve">nach einem </w:t>
      </w:r>
      <w:r w:rsidR="00D04BC1" w:rsidRPr="004C2969">
        <w:rPr>
          <w:i/>
          <w:sz w:val="26"/>
          <w:szCs w:val="26"/>
        </w:rPr>
        <w:t>komplementären</w:t>
      </w:r>
      <w:r w:rsidR="00524CC8" w:rsidRPr="000D4411">
        <w:rPr>
          <w:sz w:val="26"/>
          <w:szCs w:val="26"/>
        </w:rPr>
        <w:t xml:space="preserve"> Verfahren zu suchen</w:t>
      </w:r>
      <w:r w:rsidR="00DF3C60">
        <w:rPr>
          <w:sz w:val="26"/>
          <w:szCs w:val="26"/>
        </w:rPr>
        <w:t xml:space="preserve">, das sich </w:t>
      </w:r>
      <w:r w:rsidR="004C2969">
        <w:rPr>
          <w:sz w:val="26"/>
          <w:szCs w:val="26"/>
        </w:rPr>
        <w:t>speziell für das forschende Lernen im engeren Sinne</w:t>
      </w:r>
      <w:r w:rsidR="00DF3C60">
        <w:rPr>
          <w:sz w:val="26"/>
          <w:szCs w:val="26"/>
        </w:rPr>
        <w:t xml:space="preserve"> eignet und statt eines beschreibenden Charakters eher </w:t>
      </w:r>
      <w:r w:rsidR="00391391">
        <w:rPr>
          <w:sz w:val="26"/>
          <w:szCs w:val="26"/>
        </w:rPr>
        <w:t>dazu dient, verschiedene Formate zu erkennen oder zu kreieren.</w:t>
      </w:r>
      <w:r w:rsidR="00DF3C60">
        <w:rPr>
          <w:sz w:val="26"/>
          <w:szCs w:val="26"/>
        </w:rPr>
        <w:t>.</w:t>
      </w:r>
    </w:p>
    <w:p w14:paraId="0C0CFC33" w14:textId="77777777" w:rsidR="00ED2121" w:rsidRPr="004C2969" w:rsidRDefault="004C26BA" w:rsidP="00DF3C60">
      <w:pPr>
        <w:spacing w:line="300" w:lineRule="exact"/>
        <w:jc w:val="both"/>
        <w:rPr>
          <w:sz w:val="26"/>
          <w:szCs w:val="26"/>
        </w:rPr>
      </w:pPr>
      <w:r w:rsidRPr="000D4411">
        <w:rPr>
          <w:sz w:val="26"/>
          <w:szCs w:val="26"/>
        </w:rPr>
        <w:lastRenderedPageBreak/>
        <w:t>Entscheidend w</w:t>
      </w:r>
      <w:r w:rsidR="004164F0" w:rsidRPr="000D4411">
        <w:rPr>
          <w:sz w:val="26"/>
          <w:szCs w:val="26"/>
        </w:rPr>
        <w:t xml:space="preserve">eitergebracht hat uns hier der Kontakt </w:t>
      </w:r>
      <w:r w:rsidRPr="000D4411">
        <w:rPr>
          <w:sz w:val="26"/>
          <w:szCs w:val="26"/>
        </w:rPr>
        <w:t xml:space="preserve">und Austausch </w:t>
      </w:r>
      <w:r w:rsidR="004164F0" w:rsidRPr="000D4411">
        <w:rPr>
          <w:sz w:val="26"/>
          <w:szCs w:val="26"/>
        </w:rPr>
        <w:t xml:space="preserve">mit Angela Brew, </w:t>
      </w:r>
      <w:r w:rsidR="00ED2121" w:rsidRPr="000D4411">
        <w:rPr>
          <w:sz w:val="26"/>
          <w:szCs w:val="26"/>
        </w:rPr>
        <w:t>einer in Großbritannien und Australien arbeitenden Forscherin im Kontext Higher Education</w:t>
      </w:r>
      <w:r w:rsidR="002F268D" w:rsidRPr="000D4411">
        <w:rPr>
          <w:sz w:val="26"/>
          <w:szCs w:val="26"/>
        </w:rPr>
        <w:t xml:space="preserve">. Ihr </w:t>
      </w:r>
      <w:r w:rsidR="004164F0" w:rsidRPr="000D4411">
        <w:rPr>
          <w:sz w:val="26"/>
          <w:szCs w:val="26"/>
        </w:rPr>
        <w:t xml:space="preserve">Modell </w:t>
      </w:r>
      <w:r w:rsidR="00FD4068" w:rsidRPr="000D4411">
        <w:rPr>
          <w:rFonts w:cs="Times New Roman"/>
          <w:sz w:val="26"/>
          <w:szCs w:val="26"/>
        </w:rPr>
        <w:t xml:space="preserve">zur Analyse und Gestaltung von Lehre zur Förderung forschenden Lernens </w:t>
      </w:r>
      <w:r w:rsidRPr="000D4411">
        <w:rPr>
          <w:rFonts w:cs="Times New Roman"/>
          <w:sz w:val="26"/>
          <w:szCs w:val="26"/>
        </w:rPr>
        <w:t>differenziert zwischen</w:t>
      </w:r>
      <w:r w:rsidR="002F268D" w:rsidRPr="000D4411">
        <w:rPr>
          <w:rFonts w:cs="Times New Roman"/>
          <w:sz w:val="26"/>
          <w:szCs w:val="26"/>
        </w:rPr>
        <w:t xml:space="preserve"> </w:t>
      </w:r>
      <w:r w:rsidR="00ED2121" w:rsidRPr="000D4411">
        <w:rPr>
          <w:rFonts w:cs="Times New Roman"/>
          <w:sz w:val="26"/>
          <w:szCs w:val="26"/>
        </w:rPr>
        <w:t>Entscheidungen auf Studiengang</w:t>
      </w:r>
      <w:r w:rsidR="007F603C" w:rsidRPr="000D4411">
        <w:rPr>
          <w:rFonts w:cs="Times New Roman"/>
          <w:sz w:val="26"/>
          <w:szCs w:val="26"/>
        </w:rPr>
        <w:t>s</w:t>
      </w:r>
      <w:r w:rsidR="00ED2121" w:rsidRPr="000D4411">
        <w:rPr>
          <w:rFonts w:cs="Times New Roman"/>
          <w:sz w:val="26"/>
          <w:szCs w:val="26"/>
        </w:rPr>
        <w:t xml:space="preserve">ebene und </w:t>
      </w:r>
      <w:r w:rsidR="004164F0" w:rsidRPr="000D4411">
        <w:rPr>
          <w:rFonts w:cs="Times New Roman"/>
          <w:sz w:val="26"/>
          <w:szCs w:val="26"/>
        </w:rPr>
        <w:t>solche</w:t>
      </w:r>
      <w:r w:rsidRPr="000D4411">
        <w:rPr>
          <w:rFonts w:cs="Times New Roman"/>
          <w:sz w:val="26"/>
          <w:szCs w:val="26"/>
        </w:rPr>
        <w:t>n</w:t>
      </w:r>
      <w:r w:rsidR="00F91A7B" w:rsidRPr="000D4411">
        <w:rPr>
          <w:rFonts w:cs="Times New Roman"/>
          <w:sz w:val="26"/>
          <w:szCs w:val="26"/>
        </w:rPr>
        <w:t xml:space="preserve"> auf der Unterrichtsebene. Es </w:t>
      </w:r>
      <w:r w:rsidR="002F268D" w:rsidRPr="000D4411">
        <w:rPr>
          <w:rFonts w:cs="Times New Roman"/>
          <w:sz w:val="26"/>
          <w:szCs w:val="26"/>
        </w:rPr>
        <w:t xml:space="preserve">entfaltet auf </w:t>
      </w:r>
      <w:r w:rsidRPr="000D4411">
        <w:rPr>
          <w:rFonts w:cs="Times New Roman"/>
          <w:sz w:val="26"/>
          <w:szCs w:val="26"/>
        </w:rPr>
        <w:t>beiden</w:t>
      </w:r>
      <w:r w:rsidR="002F268D" w:rsidRPr="000D4411">
        <w:rPr>
          <w:rFonts w:cs="Times New Roman"/>
          <w:sz w:val="26"/>
          <w:szCs w:val="26"/>
        </w:rPr>
        <w:t xml:space="preserve"> Ebenen eine Vielza</w:t>
      </w:r>
      <w:r w:rsidR="004C2969">
        <w:rPr>
          <w:rFonts w:cs="Times New Roman"/>
          <w:sz w:val="26"/>
          <w:szCs w:val="26"/>
        </w:rPr>
        <w:t>hl didaktischer Entscheidungen.</w:t>
      </w:r>
      <w:r w:rsidR="00DF3C60">
        <w:rPr>
          <w:sz w:val="26"/>
          <w:szCs w:val="26"/>
        </w:rPr>
        <w:t xml:space="preserve"> </w:t>
      </w:r>
      <w:r w:rsidR="004C2969">
        <w:rPr>
          <w:rFonts w:cs="Times New Roman"/>
          <w:sz w:val="26"/>
          <w:szCs w:val="26"/>
        </w:rPr>
        <w:t>Aus der kritischen Analyse</w:t>
      </w:r>
      <w:r w:rsidRPr="000D4411">
        <w:rPr>
          <w:rFonts w:cs="Times New Roman"/>
          <w:sz w:val="26"/>
          <w:szCs w:val="26"/>
        </w:rPr>
        <w:t xml:space="preserve"> </w:t>
      </w:r>
      <w:r w:rsidR="00DF3C60">
        <w:rPr>
          <w:rFonts w:cs="Times New Roman"/>
          <w:sz w:val="26"/>
          <w:szCs w:val="26"/>
        </w:rPr>
        <w:t>dieser</w:t>
      </w:r>
      <w:r w:rsidR="00D75937">
        <w:rPr>
          <w:rFonts w:cs="Times New Roman"/>
          <w:sz w:val="26"/>
          <w:szCs w:val="26"/>
        </w:rPr>
        <w:t xml:space="preserve"> Arbeit </w:t>
      </w:r>
      <w:r w:rsidRPr="000D4411">
        <w:rPr>
          <w:rFonts w:cs="Times New Roman"/>
          <w:sz w:val="26"/>
          <w:szCs w:val="26"/>
        </w:rPr>
        <w:t>ist ein eigen</w:t>
      </w:r>
      <w:r w:rsidR="007F603C" w:rsidRPr="000D4411">
        <w:rPr>
          <w:rFonts w:cs="Times New Roman"/>
          <w:sz w:val="26"/>
          <w:szCs w:val="26"/>
        </w:rPr>
        <w:t>e</w:t>
      </w:r>
      <w:r w:rsidR="00F91A7B" w:rsidRPr="000D4411">
        <w:rPr>
          <w:rFonts w:cs="Times New Roman"/>
          <w:sz w:val="26"/>
          <w:szCs w:val="26"/>
        </w:rPr>
        <w:t>s Modell – das FideS-Modell</w:t>
      </w:r>
      <w:r w:rsidRPr="000D4411">
        <w:rPr>
          <w:rFonts w:cs="Times New Roman"/>
          <w:sz w:val="26"/>
          <w:szCs w:val="26"/>
        </w:rPr>
        <w:t xml:space="preserve"> – hervorgegangen. Mit diesem können wir die Projekte zum forschenden Lernen nicht </w:t>
      </w:r>
      <w:r w:rsidR="007F603C" w:rsidRPr="000D4411">
        <w:rPr>
          <w:rFonts w:cs="Times New Roman"/>
          <w:sz w:val="26"/>
          <w:szCs w:val="26"/>
        </w:rPr>
        <w:t>nur</w:t>
      </w:r>
      <w:r w:rsidRPr="000D4411">
        <w:rPr>
          <w:rFonts w:cs="Times New Roman"/>
          <w:sz w:val="26"/>
          <w:szCs w:val="26"/>
        </w:rPr>
        <w:t xml:space="preserve"> analysieren; es dient uns auch zur Validierung unserer Einschätzung in Beratungsgesprächen</w:t>
      </w:r>
      <w:r w:rsidR="00FD4068" w:rsidRPr="000D4411">
        <w:rPr>
          <w:rFonts w:cs="Times New Roman"/>
          <w:sz w:val="26"/>
          <w:szCs w:val="26"/>
        </w:rPr>
        <w:t>.</w:t>
      </w:r>
      <w:r w:rsidRPr="000D4411">
        <w:rPr>
          <w:rFonts w:cs="Times New Roman"/>
          <w:sz w:val="26"/>
          <w:szCs w:val="26"/>
        </w:rPr>
        <w:t xml:space="preserve"> </w:t>
      </w:r>
      <w:r w:rsidR="00FD4068" w:rsidRPr="000D4411">
        <w:rPr>
          <w:rFonts w:cs="Times New Roman"/>
          <w:sz w:val="26"/>
          <w:szCs w:val="26"/>
        </w:rPr>
        <w:t>U</w:t>
      </w:r>
      <w:r w:rsidRPr="000D4411">
        <w:rPr>
          <w:rFonts w:cs="Times New Roman"/>
          <w:sz w:val="26"/>
          <w:szCs w:val="26"/>
        </w:rPr>
        <w:t xml:space="preserve">nseren Projektpartnern </w:t>
      </w:r>
      <w:r w:rsidR="00FD4068" w:rsidRPr="000D4411">
        <w:rPr>
          <w:rFonts w:cs="Times New Roman"/>
          <w:sz w:val="26"/>
          <w:szCs w:val="26"/>
        </w:rPr>
        <w:t xml:space="preserve">liefert es zum einen </w:t>
      </w:r>
      <w:r w:rsidRPr="000D4411">
        <w:rPr>
          <w:rFonts w:cs="Times New Roman"/>
          <w:sz w:val="26"/>
          <w:szCs w:val="26"/>
        </w:rPr>
        <w:t>Impulse zur Reflexion und Weiterentwicklung ihrer didaktischen Szenarien</w:t>
      </w:r>
      <w:r w:rsidR="00FD4068" w:rsidRPr="000D4411">
        <w:rPr>
          <w:rFonts w:cs="Times New Roman"/>
          <w:sz w:val="26"/>
          <w:szCs w:val="26"/>
        </w:rPr>
        <w:t xml:space="preserve"> (Unterrichtsebene), aber auch zur Arbeit an größeren </w:t>
      </w:r>
      <w:r w:rsidR="00C0375A" w:rsidRPr="000D4411">
        <w:rPr>
          <w:rFonts w:cs="Times New Roman"/>
          <w:sz w:val="26"/>
          <w:szCs w:val="26"/>
        </w:rPr>
        <w:t>transformativen Herausforder</w:t>
      </w:r>
      <w:r w:rsidR="00FD4068" w:rsidRPr="000D4411">
        <w:rPr>
          <w:rFonts w:cs="Times New Roman"/>
          <w:sz w:val="26"/>
          <w:szCs w:val="26"/>
        </w:rPr>
        <w:t xml:space="preserve">ungen wie Verstetigung oder </w:t>
      </w:r>
      <w:r w:rsidR="00D75937">
        <w:rPr>
          <w:rFonts w:cs="Times New Roman"/>
          <w:sz w:val="26"/>
          <w:szCs w:val="26"/>
        </w:rPr>
        <w:t>Transfer</w:t>
      </w:r>
      <w:r w:rsidR="00C0375A" w:rsidRPr="000D4411">
        <w:rPr>
          <w:rFonts w:cs="Times New Roman"/>
          <w:sz w:val="26"/>
          <w:szCs w:val="26"/>
        </w:rPr>
        <w:t xml:space="preserve"> in andere Fakultäten </w:t>
      </w:r>
      <w:r w:rsidR="00FD4068" w:rsidRPr="000D4411">
        <w:rPr>
          <w:rFonts w:cs="Times New Roman"/>
          <w:sz w:val="26"/>
          <w:szCs w:val="26"/>
        </w:rPr>
        <w:t>(Studiengangsebene). Da unsere Projektpartner mehrheitlich selbst in der Beratung für forschendes Lernen tätig sind, können s</w:t>
      </w:r>
      <w:r w:rsidR="008501A2" w:rsidRPr="000D4411">
        <w:rPr>
          <w:rFonts w:cs="Times New Roman"/>
          <w:sz w:val="26"/>
          <w:szCs w:val="26"/>
        </w:rPr>
        <w:t>i</w:t>
      </w:r>
      <w:r w:rsidR="00FD4068" w:rsidRPr="000D4411">
        <w:rPr>
          <w:rFonts w:cs="Times New Roman"/>
          <w:sz w:val="26"/>
          <w:szCs w:val="26"/>
        </w:rPr>
        <w:t>e das Modell und die selbstgemachten Erfahrungen zudem für ihre eigene Tätigkeit nutzen.</w:t>
      </w:r>
    </w:p>
    <w:p w14:paraId="6933D6E3" w14:textId="77777777" w:rsidR="00FE02D1" w:rsidRPr="004C2969" w:rsidRDefault="002E5C2B" w:rsidP="00DF3C60">
      <w:pPr>
        <w:spacing w:before="240" w:line="300" w:lineRule="exact"/>
        <w:rPr>
          <w:b/>
          <w:sz w:val="28"/>
          <w:szCs w:val="28"/>
        </w:rPr>
      </w:pPr>
      <w:r w:rsidRPr="004C2969">
        <w:rPr>
          <w:b/>
          <w:sz w:val="28"/>
          <w:szCs w:val="28"/>
        </w:rPr>
        <w:t xml:space="preserve">2. </w:t>
      </w:r>
      <w:r w:rsidR="006C7690" w:rsidRPr="004C2969">
        <w:rPr>
          <w:b/>
          <w:sz w:val="28"/>
          <w:szCs w:val="28"/>
        </w:rPr>
        <w:t>Die</w:t>
      </w:r>
      <w:r w:rsidR="00FE02D1" w:rsidRPr="004C2969">
        <w:rPr>
          <w:b/>
          <w:sz w:val="28"/>
          <w:szCs w:val="28"/>
        </w:rPr>
        <w:t xml:space="preserve"> (vergebliche) Suche nach der Digitalisierung</w:t>
      </w:r>
    </w:p>
    <w:p w14:paraId="04C7C2AC" w14:textId="77777777" w:rsidR="00A87CCF" w:rsidRDefault="00FE02D1" w:rsidP="00947854">
      <w:pPr>
        <w:spacing w:line="300" w:lineRule="exact"/>
        <w:jc w:val="both"/>
        <w:rPr>
          <w:sz w:val="26"/>
          <w:szCs w:val="26"/>
        </w:rPr>
      </w:pPr>
      <w:r w:rsidRPr="000D4411">
        <w:rPr>
          <w:sz w:val="26"/>
          <w:szCs w:val="26"/>
        </w:rPr>
        <w:t xml:space="preserve">Als wir mit FideS begannen, starteten </w:t>
      </w:r>
      <w:r w:rsidR="00824837" w:rsidRPr="000D4411">
        <w:rPr>
          <w:sz w:val="26"/>
          <w:szCs w:val="26"/>
        </w:rPr>
        <w:t xml:space="preserve">bundesweit </w:t>
      </w:r>
      <w:r w:rsidRPr="000D4411">
        <w:rPr>
          <w:sz w:val="26"/>
          <w:szCs w:val="26"/>
        </w:rPr>
        <w:t>zahlreiche Digitalisierungsinitiativen für die Hoch</w:t>
      </w:r>
      <w:r w:rsidR="007F1FD0" w:rsidRPr="000D4411">
        <w:rPr>
          <w:sz w:val="26"/>
          <w:szCs w:val="26"/>
        </w:rPr>
        <w:t>schullehre. Wir waren überzeu</w:t>
      </w:r>
      <w:r w:rsidRPr="000D4411">
        <w:rPr>
          <w:sz w:val="26"/>
          <w:szCs w:val="26"/>
        </w:rPr>
        <w:t xml:space="preserve">gt davon, dass es möglich und fruchtbar sein </w:t>
      </w:r>
      <w:r w:rsidR="007F1FD0" w:rsidRPr="000D4411">
        <w:rPr>
          <w:sz w:val="26"/>
          <w:szCs w:val="26"/>
        </w:rPr>
        <w:t>würde</w:t>
      </w:r>
      <w:r w:rsidRPr="000D4411">
        <w:rPr>
          <w:sz w:val="26"/>
          <w:szCs w:val="26"/>
        </w:rPr>
        <w:t xml:space="preserve">, </w:t>
      </w:r>
      <w:r w:rsidR="007F1FD0" w:rsidRPr="000D4411">
        <w:rPr>
          <w:sz w:val="26"/>
          <w:szCs w:val="26"/>
        </w:rPr>
        <w:t xml:space="preserve">Forschungsorientierung und Digitalisierung zusammen zu bearbeiten </w:t>
      </w:r>
      <w:r w:rsidR="00947854">
        <w:rPr>
          <w:sz w:val="26"/>
          <w:szCs w:val="26"/>
        </w:rPr>
        <w:t>– zumal da</w:t>
      </w:r>
      <w:r w:rsidR="00947854" w:rsidRPr="000D4411">
        <w:rPr>
          <w:sz w:val="26"/>
          <w:szCs w:val="26"/>
        </w:rPr>
        <w:t xml:space="preserve"> Forschen </w:t>
      </w:r>
      <w:r w:rsidR="00A87CCF">
        <w:rPr>
          <w:sz w:val="26"/>
          <w:szCs w:val="26"/>
        </w:rPr>
        <w:t xml:space="preserve">heute </w:t>
      </w:r>
      <w:r w:rsidR="00947854" w:rsidRPr="000D4411">
        <w:rPr>
          <w:sz w:val="26"/>
          <w:szCs w:val="26"/>
        </w:rPr>
        <w:t xml:space="preserve">selbst </w:t>
      </w:r>
      <w:r w:rsidR="00A87CCF">
        <w:rPr>
          <w:sz w:val="26"/>
          <w:szCs w:val="26"/>
        </w:rPr>
        <w:t>schon vielfach</w:t>
      </w:r>
      <w:r w:rsidR="00947854" w:rsidRPr="000D4411">
        <w:rPr>
          <w:sz w:val="26"/>
          <w:szCs w:val="26"/>
        </w:rPr>
        <w:t xml:space="preserve"> </w:t>
      </w:r>
      <w:r w:rsidR="00947854">
        <w:rPr>
          <w:sz w:val="26"/>
          <w:szCs w:val="26"/>
        </w:rPr>
        <w:t>„digitalisiert“ ist</w:t>
      </w:r>
      <w:r w:rsidR="00947854" w:rsidRPr="000D4411">
        <w:rPr>
          <w:sz w:val="26"/>
          <w:szCs w:val="26"/>
        </w:rPr>
        <w:t xml:space="preserve">. </w:t>
      </w:r>
      <w:r w:rsidR="00947854">
        <w:rPr>
          <w:sz w:val="26"/>
          <w:szCs w:val="26"/>
        </w:rPr>
        <w:t>Uns war bewusst, dass hochschuldidaktische</w:t>
      </w:r>
      <w:r w:rsidR="00947854" w:rsidRPr="000D4411">
        <w:rPr>
          <w:sz w:val="26"/>
          <w:szCs w:val="26"/>
        </w:rPr>
        <w:t xml:space="preserve"> </w:t>
      </w:r>
      <w:r w:rsidR="00947854">
        <w:rPr>
          <w:sz w:val="26"/>
          <w:szCs w:val="26"/>
        </w:rPr>
        <w:t>und mediendidaktische</w:t>
      </w:r>
      <w:r w:rsidR="00947854" w:rsidRPr="000D4411">
        <w:rPr>
          <w:sz w:val="26"/>
          <w:szCs w:val="26"/>
        </w:rPr>
        <w:t xml:space="preserve"> </w:t>
      </w:r>
      <w:r w:rsidR="00A87CCF">
        <w:rPr>
          <w:sz w:val="26"/>
          <w:szCs w:val="26"/>
        </w:rPr>
        <w:t>oder</w:t>
      </w:r>
      <w:r w:rsidR="00947854">
        <w:rPr>
          <w:sz w:val="26"/>
          <w:szCs w:val="26"/>
        </w:rPr>
        <w:t xml:space="preserve"> </w:t>
      </w:r>
      <w:r w:rsidR="00947854" w:rsidRPr="000D4411">
        <w:rPr>
          <w:sz w:val="26"/>
          <w:szCs w:val="26"/>
        </w:rPr>
        <w:t xml:space="preserve">-technischen Fachgemeinschaften </w:t>
      </w:r>
      <w:r w:rsidR="00947854">
        <w:rPr>
          <w:sz w:val="26"/>
          <w:szCs w:val="26"/>
        </w:rPr>
        <w:t xml:space="preserve">bislang vor allem getrennte Wege gehen. </w:t>
      </w:r>
      <w:r w:rsidR="00824837" w:rsidRPr="000D4411">
        <w:rPr>
          <w:sz w:val="26"/>
          <w:szCs w:val="26"/>
        </w:rPr>
        <w:t xml:space="preserve">Das erste Projektdrittel </w:t>
      </w:r>
      <w:r w:rsidR="00A87CCF">
        <w:rPr>
          <w:sz w:val="26"/>
          <w:szCs w:val="26"/>
        </w:rPr>
        <w:t>hat genau das</w:t>
      </w:r>
      <w:r w:rsidR="00947854">
        <w:rPr>
          <w:sz w:val="26"/>
          <w:szCs w:val="26"/>
        </w:rPr>
        <w:t xml:space="preserve"> leider auch für die Lehrpraxis bestätigt: </w:t>
      </w:r>
      <w:r w:rsidR="00824837" w:rsidRPr="000D4411">
        <w:rPr>
          <w:sz w:val="26"/>
          <w:szCs w:val="26"/>
        </w:rPr>
        <w:t>Projekte zum forschenden Lernen in der Studieneingangsphase arbeiten entweder gar nicht oder nicht gezielt mit digitalen Medien. L</w:t>
      </w:r>
      <w:r w:rsidR="00F91A7B" w:rsidRPr="000D4411">
        <w:rPr>
          <w:sz w:val="26"/>
          <w:szCs w:val="26"/>
        </w:rPr>
        <w:t xml:space="preserve">etztere werden mit „E-Learning“, mitunter auch mit Automatisierung </w:t>
      </w:r>
      <w:r w:rsidR="00824837" w:rsidRPr="000D4411">
        <w:rPr>
          <w:sz w:val="26"/>
          <w:szCs w:val="26"/>
        </w:rPr>
        <w:t>assoziiert</w:t>
      </w:r>
      <w:r w:rsidR="004C7E56" w:rsidRPr="000D4411">
        <w:rPr>
          <w:sz w:val="26"/>
          <w:szCs w:val="26"/>
        </w:rPr>
        <w:t>,</w:t>
      </w:r>
      <w:r w:rsidR="00824837" w:rsidRPr="000D4411">
        <w:rPr>
          <w:sz w:val="26"/>
          <w:szCs w:val="26"/>
        </w:rPr>
        <w:t xml:space="preserve"> und </w:t>
      </w:r>
      <w:r w:rsidR="00F91A7B" w:rsidRPr="000D4411">
        <w:rPr>
          <w:sz w:val="26"/>
          <w:szCs w:val="26"/>
        </w:rPr>
        <w:t>das wiederum</w:t>
      </w:r>
      <w:r w:rsidR="00824837" w:rsidRPr="000D4411">
        <w:rPr>
          <w:sz w:val="26"/>
          <w:szCs w:val="26"/>
        </w:rPr>
        <w:t xml:space="preserve"> </w:t>
      </w:r>
      <w:r w:rsidR="00D75937">
        <w:rPr>
          <w:sz w:val="26"/>
          <w:szCs w:val="26"/>
        </w:rPr>
        <w:t>spielt für diejenigen, die sich für forschendes Lernen engagieren</w:t>
      </w:r>
      <w:r w:rsidR="00947854">
        <w:rPr>
          <w:sz w:val="26"/>
          <w:szCs w:val="26"/>
        </w:rPr>
        <w:t>,</w:t>
      </w:r>
      <w:r w:rsidR="00D75937">
        <w:rPr>
          <w:sz w:val="26"/>
          <w:szCs w:val="26"/>
        </w:rPr>
        <w:t xml:space="preserve"> offensichtlich keine Rolle</w:t>
      </w:r>
      <w:r w:rsidR="00824837" w:rsidRPr="000D4411">
        <w:rPr>
          <w:sz w:val="26"/>
          <w:szCs w:val="26"/>
        </w:rPr>
        <w:t>. Die geplante Analyse und Ordnung technischer Systeme und Werkzeuge zur Förderung forschenden Lernens blieb ein Plan, den wir an das anpassen mussten, was die Realität hergibt.</w:t>
      </w:r>
      <w:r w:rsidR="00A87CCF">
        <w:rPr>
          <w:sz w:val="26"/>
          <w:szCs w:val="26"/>
        </w:rPr>
        <w:t xml:space="preserve"> </w:t>
      </w:r>
      <w:r w:rsidR="00F91A7B" w:rsidRPr="000D4411">
        <w:rPr>
          <w:sz w:val="26"/>
          <w:szCs w:val="26"/>
        </w:rPr>
        <w:t xml:space="preserve">Wir </w:t>
      </w:r>
      <w:r w:rsidR="00D75937">
        <w:rPr>
          <w:sz w:val="26"/>
          <w:szCs w:val="26"/>
        </w:rPr>
        <w:t>haben</w:t>
      </w:r>
      <w:r w:rsidR="00F91A7B" w:rsidRPr="000D4411">
        <w:rPr>
          <w:sz w:val="26"/>
          <w:szCs w:val="26"/>
        </w:rPr>
        <w:t xml:space="preserve"> diesen Umstand produktiv </w:t>
      </w:r>
      <w:r w:rsidR="00D75937">
        <w:rPr>
          <w:sz w:val="26"/>
          <w:szCs w:val="26"/>
        </w:rPr>
        <w:t>in mehrfacher Hinsicht genutzt.</w:t>
      </w:r>
    </w:p>
    <w:p w14:paraId="7E83EBCA" w14:textId="77777777" w:rsidR="008D3917" w:rsidRPr="000D4411" w:rsidRDefault="00D75937" w:rsidP="00947854">
      <w:pPr>
        <w:spacing w:line="300" w:lineRule="exact"/>
        <w:jc w:val="both"/>
        <w:rPr>
          <w:sz w:val="26"/>
          <w:szCs w:val="26"/>
        </w:rPr>
      </w:pPr>
      <w:r>
        <w:rPr>
          <w:sz w:val="26"/>
          <w:szCs w:val="26"/>
        </w:rPr>
        <w:t>Zunächst einmal haben wir einige</w:t>
      </w:r>
      <w:r w:rsidR="00F91A7B" w:rsidRPr="000D4411">
        <w:rPr>
          <w:sz w:val="26"/>
          <w:szCs w:val="26"/>
        </w:rPr>
        <w:t xml:space="preserve"> Thesen entwickelt und </w:t>
      </w:r>
      <w:r w:rsidR="00B11E02" w:rsidRPr="000D4411">
        <w:rPr>
          <w:sz w:val="26"/>
          <w:szCs w:val="26"/>
        </w:rPr>
        <w:t>zur Diskussion gestellt</w:t>
      </w:r>
      <w:r w:rsidR="00F91A7B" w:rsidRPr="000D4411">
        <w:rPr>
          <w:sz w:val="26"/>
          <w:szCs w:val="26"/>
        </w:rPr>
        <w:t xml:space="preserve">: </w:t>
      </w:r>
      <w:r>
        <w:rPr>
          <w:sz w:val="26"/>
          <w:szCs w:val="26"/>
        </w:rPr>
        <w:t>So</w:t>
      </w:r>
      <w:r w:rsidR="00F91A7B" w:rsidRPr="000D4411">
        <w:rPr>
          <w:sz w:val="26"/>
          <w:szCs w:val="26"/>
        </w:rPr>
        <w:t xml:space="preserve"> </w:t>
      </w:r>
      <w:r>
        <w:rPr>
          <w:sz w:val="26"/>
          <w:szCs w:val="26"/>
        </w:rPr>
        <w:t>gehen wir etwa davon aus</w:t>
      </w:r>
      <w:r w:rsidR="00F91A7B" w:rsidRPr="000D4411">
        <w:rPr>
          <w:sz w:val="26"/>
          <w:szCs w:val="26"/>
        </w:rPr>
        <w:t>, dass</w:t>
      </w:r>
      <w:r w:rsidR="008D3917" w:rsidRPr="000D4411">
        <w:rPr>
          <w:sz w:val="26"/>
          <w:szCs w:val="26"/>
        </w:rPr>
        <w:t xml:space="preserve"> </w:t>
      </w:r>
      <w:r>
        <w:rPr>
          <w:sz w:val="26"/>
          <w:szCs w:val="26"/>
        </w:rPr>
        <w:t>forschende Lernen</w:t>
      </w:r>
      <w:r w:rsidR="00F91A7B" w:rsidRPr="000D4411">
        <w:rPr>
          <w:sz w:val="26"/>
          <w:szCs w:val="26"/>
        </w:rPr>
        <w:t xml:space="preserve"> und </w:t>
      </w:r>
      <w:r>
        <w:rPr>
          <w:sz w:val="26"/>
          <w:szCs w:val="26"/>
        </w:rPr>
        <w:t xml:space="preserve">die </w:t>
      </w:r>
      <w:r w:rsidR="00947854">
        <w:rPr>
          <w:sz w:val="26"/>
          <w:szCs w:val="26"/>
        </w:rPr>
        <w:t xml:space="preserve">gleichzeitige </w:t>
      </w:r>
      <w:r>
        <w:rPr>
          <w:sz w:val="26"/>
          <w:szCs w:val="26"/>
        </w:rPr>
        <w:t xml:space="preserve">Nutzung digitaler </w:t>
      </w:r>
      <w:r w:rsidR="008D3917" w:rsidRPr="000D4411">
        <w:rPr>
          <w:sz w:val="26"/>
          <w:szCs w:val="26"/>
        </w:rPr>
        <w:t xml:space="preserve">Medien </w:t>
      </w:r>
      <w:r w:rsidR="00947854">
        <w:rPr>
          <w:sz w:val="26"/>
          <w:szCs w:val="26"/>
        </w:rPr>
        <w:t>Studierende</w:t>
      </w:r>
      <w:r w:rsidR="00F91A7B" w:rsidRPr="000D4411">
        <w:rPr>
          <w:sz w:val="26"/>
          <w:szCs w:val="26"/>
        </w:rPr>
        <w:t xml:space="preserve"> (vielleicht auch Lehrenden) überfordert</w:t>
      </w:r>
      <w:r>
        <w:rPr>
          <w:sz w:val="26"/>
          <w:szCs w:val="26"/>
        </w:rPr>
        <w:t xml:space="preserve"> (</w:t>
      </w:r>
      <w:r w:rsidRPr="000D4411">
        <w:rPr>
          <w:i/>
          <w:sz w:val="26"/>
          <w:szCs w:val="26"/>
        </w:rPr>
        <w:t>Überforderungsthese</w:t>
      </w:r>
      <w:r w:rsidRPr="00D75937">
        <w:rPr>
          <w:sz w:val="26"/>
          <w:szCs w:val="26"/>
        </w:rPr>
        <w:t>)</w:t>
      </w:r>
      <w:r w:rsidR="00F91A7B" w:rsidRPr="000D4411">
        <w:rPr>
          <w:sz w:val="26"/>
          <w:szCs w:val="26"/>
        </w:rPr>
        <w:t xml:space="preserve">. </w:t>
      </w:r>
      <w:r>
        <w:rPr>
          <w:sz w:val="26"/>
          <w:szCs w:val="26"/>
        </w:rPr>
        <w:t xml:space="preserve">Wir beobachten zudem, dass man </w:t>
      </w:r>
      <w:r w:rsidR="00F91A7B" w:rsidRPr="000D4411">
        <w:rPr>
          <w:sz w:val="26"/>
          <w:szCs w:val="26"/>
        </w:rPr>
        <w:t xml:space="preserve">forschendes Lernen vorrangig </w:t>
      </w:r>
      <w:r>
        <w:rPr>
          <w:sz w:val="26"/>
          <w:szCs w:val="26"/>
        </w:rPr>
        <w:t xml:space="preserve">aus der Perspektive des Lehrens und wenig aus der des Forschens betrachtet und </w:t>
      </w:r>
      <w:r w:rsidR="00947854">
        <w:rPr>
          <w:sz w:val="26"/>
          <w:szCs w:val="26"/>
        </w:rPr>
        <w:t>damit den</w:t>
      </w:r>
      <w:r>
        <w:rPr>
          <w:sz w:val="26"/>
          <w:szCs w:val="26"/>
        </w:rPr>
        <w:t xml:space="preserve"> naheliegenden Einsatz digitaler Medien </w:t>
      </w:r>
      <w:r w:rsidR="00947854">
        <w:rPr>
          <w:sz w:val="26"/>
          <w:szCs w:val="26"/>
        </w:rPr>
        <w:t>für den</w:t>
      </w:r>
      <w:r>
        <w:rPr>
          <w:sz w:val="26"/>
          <w:szCs w:val="26"/>
        </w:rPr>
        <w:t xml:space="preserve"> Forschungsprozess übersieht (</w:t>
      </w:r>
      <w:r w:rsidRPr="000D4411">
        <w:rPr>
          <w:i/>
          <w:sz w:val="26"/>
          <w:szCs w:val="26"/>
        </w:rPr>
        <w:t>Lehrdominanz-These</w:t>
      </w:r>
      <w:r>
        <w:rPr>
          <w:i/>
          <w:sz w:val="26"/>
          <w:szCs w:val="26"/>
        </w:rPr>
        <w:t xml:space="preserve">). </w:t>
      </w:r>
      <w:r w:rsidR="00947854">
        <w:rPr>
          <w:sz w:val="26"/>
          <w:szCs w:val="26"/>
        </w:rPr>
        <w:t xml:space="preserve">Selbst wenn es </w:t>
      </w:r>
      <w:r w:rsidR="00F91A7B" w:rsidRPr="000D4411">
        <w:rPr>
          <w:sz w:val="26"/>
          <w:szCs w:val="26"/>
        </w:rPr>
        <w:t xml:space="preserve">Konzepte zur Verknüpfung digitaler Medien mit forschenden Lernen </w:t>
      </w:r>
      <w:r w:rsidR="00947854">
        <w:rPr>
          <w:sz w:val="26"/>
          <w:szCs w:val="26"/>
        </w:rPr>
        <w:t xml:space="preserve">gibt, mangelt es </w:t>
      </w:r>
      <w:r w:rsidR="00F91A7B" w:rsidRPr="000D4411">
        <w:rPr>
          <w:sz w:val="26"/>
          <w:szCs w:val="26"/>
        </w:rPr>
        <w:t>an Umsetzungsmöglichkeiten</w:t>
      </w:r>
      <w:r w:rsidR="00947854">
        <w:rPr>
          <w:sz w:val="26"/>
          <w:szCs w:val="26"/>
        </w:rPr>
        <w:t xml:space="preserve"> (</w:t>
      </w:r>
      <w:r w:rsidR="00947854" w:rsidRPr="000D4411">
        <w:rPr>
          <w:i/>
          <w:sz w:val="26"/>
          <w:szCs w:val="26"/>
        </w:rPr>
        <w:t>Umsetzungsthese</w:t>
      </w:r>
      <w:r w:rsidR="00947854" w:rsidRPr="00947854">
        <w:rPr>
          <w:sz w:val="26"/>
          <w:szCs w:val="26"/>
        </w:rPr>
        <w:t>)</w:t>
      </w:r>
      <w:r w:rsidR="00F91A7B" w:rsidRPr="00947854">
        <w:rPr>
          <w:sz w:val="26"/>
          <w:szCs w:val="26"/>
        </w:rPr>
        <w:t>.</w:t>
      </w:r>
      <w:r w:rsidR="00F91A7B" w:rsidRPr="000D4411">
        <w:rPr>
          <w:sz w:val="26"/>
          <w:szCs w:val="26"/>
        </w:rPr>
        <w:t xml:space="preserve"> </w:t>
      </w:r>
      <w:r w:rsidR="00947854">
        <w:rPr>
          <w:sz w:val="26"/>
          <w:szCs w:val="26"/>
        </w:rPr>
        <w:t>S</w:t>
      </w:r>
      <w:r w:rsidR="00847AC3" w:rsidRPr="000D4411">
        <w:rPr>
          <w:sz w:val="26"/>
          <w:szCs w:val="26"/>
        </w:rPr>
        <w:t xml:space="preserve">chließlich </w:t>
      </w:r>
      <w:r w:rsidR="00947854">
        <w:rPr>
          <w:sz w:val="26"/>
          <w:szCs w:val="26"/>
        </w:rPr>
        <w:t>nehmen wir</w:t>
      </w:r>
      <w:r w:rsidR="00847AC3" w:rsidRPr="000D4411">
        <w:rPr>
          <w:sz w:val="26"/>
          <w:szCs w:val="26"/>
        </w:rPr>
        <w:t xml:space="preserve"> an, dass Konzepte zum forschenden Lernen und solche zum Medieneinsatz mit Theorien unterschiedlicher Reichweite arbeiten und insbesondere der verkürzte Medienbegriff ein Hindernis </w:t>
      </w:r>
      <w:r w:rsidR="00947854">
        <w:rPr>
          <w:sz w:val="26"/>
          <w:szCs w:val="26"/>
        </w:rPr>
        <w:t xml:space="preserve">für die Verknüpfung </w:t>
      </w:r>
      <w:r w:rsidR="00847AC3" w:rsidRPr="000D4411">
        <w:rPr>
          <w:sz w:val="26"/>
          <w:szCs w:val="26"/>
        </w:rPr>
        <w:t>darstellt</w:t>
      </w:r>
      <w:r w:rsidR="00947854">
        <w:rPr>
          <w:sz w:val="26"/>
          <w:szCs w:val="26"/>
        </w:rPr>
        <w:t xml:space="preserve"> (</w:t>
      </w:r>
      <w:r w:rsidR="00947854" w:rsidRPr="000D4411">
        <w:rPr>
          <w:i/>
          <w:sz w:val="26"/>
          <w:szCs w:val="26"/>
        </w:rPr>
        <w:t>Reichweiten-These</w:t>
      </w:r>
      <w:r w:rsidR="00947854" w:rsidRPr="00947854">
        <w:rPr>
          <w:sz w:val="26"/>
          <w:szCs w:val="26"/>
        </w:rPr>
        <w:t>)</w:t>
      </w:r>
      <w:r w:rsidR="00847AC3" w:rsidRPr="000D4411">
        <w:rPr>
          <w:sz w:val="26"/>
          <w:szCs w:val="26"/>
        </w:rPr>
        <w:t>.</w:t>
      </w:r>
    </w:p>
    <w:p w14:paraId="25F9A423" w14:textId="77777777" w:rsidR="00866F71" w:rsidRPr="000D4411" w:rsidRDefault="00C16E1F" w:rsidP="000D4411">
      <w:pPr>
        <w:spacing w:line="300" w:lineRule="exact"/>
        <w:jc w:val="both"/>
        <w:rPr>
          <w:sz w:val="26"/>
          <w:szCs w:val="26"/>
        </w:rPr>
      </w:pPr>
      <w:r>
        <w:rPr>
          <w:sz w:val="26"/>
          <w:szCs w:val="26"/>
        </w:rPr>
        <w:t xml:space="preserve">Außerdem haben </w:t>
      </w:r>
      <w:r w:rsidR="007C3449">
        <w:rPr>
          <w:sz w:val="26"/>
          <w:szCs w:val="26"/>
        </w:rPr>
        <w:t xml:space="preserve">wir </w:t>
      </w:r>
      <w:r w:rsidR="007C3449" w:rsidRPr="000D4411">
        <w:rPr>
          <w:sz w:val="26"/>
          <w:szCs w:val="26"/>
        </w:rPr>
        <w:t xml:space="preserve">das FideS-Modell zu einem </w:t>
      </w:r>
      <w:r w:rsidR="007C3449">
        <w:rPr>
          <w:sz w:val="26"/>
          <w:szCs w:val="26"/>
        </w:rPr>
        <w:t>zweiten</w:t>
      </w:r>
      <w:r w:rsidR="007C3449" w:rsidRPr="000D4411">
        <w:rPr>
          <w:sz w:val="26"/>
          <w:szCs w:val="26"/>
        </w:rPr>
        <w:t xml:space="preserve"> Modell erweitert, das dabei helfen kann, </w:t>
      </w:r>
      <w:r w:rsidR="007C3449">
        <w:rPr>
          <w:sz w:val="26"/>
          <w:szCs w:val="26"/>
        </w:rPr>
        <w:t xml:space="preserve">den </w:t>
      </w:r>
      <w:r w:rsidR="007C3449" w:rsidRPr="000D4411">
        <w:rPr>
          <w:sz w:val="26"/>
          <w:szCs w:val="26"/>
        </w:rPr>
        <w:t xml:space="preserve">Einsatz digitaler Medien </w:t>
      </w:r>
      <w:r w:rsidR="007C3449">
        <w:rPr>
          <w:sz w:val="26"/>
          <w:szCs w:val="26"/>
        </w:rPr>
        <w:t>bei der</w:t>
      </w:r>
      <w:r w:rsidR="007C3449" w:rsidRPr="000D4411">
        <w:rPr>
          <w:sz w:val="26"/>
          <w:szCs w:val="26"/>
        </w:rPr>
        <w:t xml:space="preserve"> Gestaltung forschenden Lernens </w:t>
      </w:r>
      <w:r w:rsidR="007C3449">
        <w:rPr>
          <w:sz w:val="26"/>
          <w:szCs w:val="26"/>
        </w:rPr>
        <w:t>mitzudenken. Aus der Analyse eines Ist-Zustand, den wir nicht vorgefunden haben, haben wir eine Vorlage für die Gestaltung möglicher Soll-Zustände gemacht. Warum? Weil wir nach wie vor</w:t>
      </w:r>
      <w:r w:rsidR="00866F71" w:rsidRPr="000D4411">
        <w:rPr>
          <w:sz w:val="26"/>
          <w:szCs w:val="26"/>
        </w:rPr>
        <w:t xml:space="preserve"> überzeugt</w:t>
      </w:r>
      <w:r w:rsidR="007C3449">
        <w:rPr>
          <w:sz w:val="26"/>
          <w:szCs w:val="26"/>
        </w:rPr>
        <w:t xml:space="preserve"> sind</w:t>
      </w:r>
      <w:r w:rsidR="00866F71" w:rsidRPr="000D4411">
        <w:rPr>
          <w:sz w:val="26"/>
          <w:szCs w:val="26"/>
        </w:rPr>
        <w:t>, dass digitale Medien in nahezu allen Phasen forschenden Lernens an Hochschu</w:t>
      </w:r>
      <w:r w:rsidR="00947854">
        <w:rPr>
          <w:sz w:val="26"/>
          <w:szCs w:val="26"/>
        </w:rPr>
        <w:t>len ein großes Potenzial haben</w:t>
      </w:r>
      <w:r w:rsidR="00DF3C60">
        <w:rPr>
          <w:sz w:val="26"/>
          <w:szCs w:val="26"/>
        </w:rPr>
        <w:t>, das es auszuschöpfen gilt</w:t>
      </w:r>
      <w:r w:rsidR="00866F71" w:rsidRPr="000D4411">
        <w:rPr>
          <w:sz w:val="26"/>
          <w:szCs w:val="26"/>
        </w:rPr>
        <w:t>.</w:t>
      </w:r>
    </w:p>
    <w:p w14:paraId="751AA103" w14:textId="77777777" w:rsidR="00866F71" w:rsidRPr="000D4411" w:rsidRDefault="00DF3C60" w:rsidP="00DF3C60">
      <w:pPr>
        <w:spacing w:after="240" w:line="300" w:lineRule="exact"/>
        <w:jc w:val="both"/>
        <w:rPr>
          <w:sz w:val="26"/>
          <w:szCs w:val="26"/>
        </w:rPr>
      </w:pPr>
      <w:r>
        <w:rPr>
          <w:sz w:val="26"/>
          <w:szCs w:val="26"/>
        </w:rPr>
        <w:lastRenderedPageBreak/>
        <w:t xml:space="preserve">Schließlich haben wir im Laufe des Projekts immer deutlicher erkannt, dass und welche Rolle die Reflexion und Selbstorganisation im forschenden Lernen spielt. Ein wichtiger Anker hierfür waren Erfahrungen aus dem Kontext Schule zu der Frage, ob und wie sich selbstorganisierte und reflexive Prozesse durch eine App fördern lassen. Ausführlich diskutiert wurde, wie eine für den Hochschulkontext angepasste App Studierende darin unterstützen könnte, </w:t>
      </w:r>
      <w:r w:rsidR="004C7E56" w:rsidRPr="000D4411">
        <w:rPr>
          <w:sz w:val="26"/>
          <w:szCs w:val="26"/>
        </w:rPr>
        <w:t xml:space="preserve">die tendenziell </w:t>
      </w:r>
      <w:r w:rsidR="00866F71" w:rsidRPr="000D4411">
        <w:rPr>
          <w:sz w:val="26"/>
          <w:szCs w:val="26"/>
        </w:rPr>
        <w:t>hohe</w:t>
      </w:r>
      <w:r w:rsidR="004C7E56" w:rsidRPr="000D4411">
        <w:rPr>
          <w:sz w:val="26"/>
          <w:szCs w:val="26"/>
        </w:rPr>
        <w:t>n</w:t>
      </w:r>
      <w:r w:rsidR="00866F71" w:rsidRPr="000D4411">
        <w:rPr>
          <w:sz w:val="26"/>
          <w:szCs w:val="26"/>
        </w:rPr>
        <w:t xml:space="preserve"> Ansprüche an die Selbstorganisation in Forschungsprojekten besser zu bewältigen. </w:t>
      </w:r>
      <w:r w:rsidR="005369B4" w:rsidRPr="000D4411">
        <w:rPr>
          <w:sz w:val="26"/>
          <w:szCs w:val="26"/>
        </w:rPr>
        <w:t>Ob und inwiew</w:t>
      </w:r>
      <w:r w:rsidR="0094423C" w:rsidRPr="000D4411">
        <w:rPr>
          <w:sz w:val="26"/>
          <w:szCs w:val="26"/>
        </w:rPr>
        <w:t>e</w:t>
      </w:r>
      <w:r w:rsidR="005369B4" w:rsidRPr="000D4411">
        <w:rPr>
          <w:sz w:val="26"/>
          <w:szCs w:val="26"/>
        </w:rPr>
        <w:t xml:space="preserve">it </w:t>
      </w:r>
      <w:r>
        <w:rPr>
          <w:sz w:val="26"/>
          <w:szCs w:val="26"/>
        </w:rPr>
        <w:t>da</w:t>
      </w:r>
      <w:r w:rsidR="004C7E56" w:rsidRPr="000D4411">
        <w:rPr>
          <w:sz w:val="26"/>
          <w:szCs w:val="26"/>
        </w:rPr>
        <w:t xml:space="preserve">s Produkt </w:t>
      </w:r>
      <w:r>
        <w:rPr>
          <w:sz w:val="26"/>
          <w:szCs w:val="26"/>
        </w:rPr>
        <w:t>in</w:t>
      </w:r>
      <w:r w:rsidR="005369B4" w:rsidRPr="000D4411">
        <w:rPr>
          <w:sz w:val="26"/>
          <w:szCs w:val="26"/>
        </w:rPr>
        <w:t xml:space="preserve"> FideS weit</w:t>
      </w:r>
      <w:r w:rsidR="0094423C" w:rsidRPr="000D4411">
        <w:rPr>
          <w:sz w:val="26"/>
          <w:szCs w:val="26"/>
        </w:rPr>
        <w:t>erentwick</w:t>
      </w:r>
      <w:r w:rsidR="005369B4" w:rsidRPr="000D4411">
        <w:rPr>
          <w:sz w:val="26"/>
          <w:szCs w:val="26"/>
        </w:rPr>
        <w:t>e</w:t>
      </w:r>
      <w:r w:rsidR="0094423C" w:rsidRPr="000D4411">
        <w:rPr>
          <w:sz w:val="26"/>
          <w:szCs w:val="26"/>
        </w:rPr>
        <w:t>l</w:t>
      </w:r>
      <w:r w:rsidR="005369B4" w:rsidRPr="000D4411">
        <w:rPr>
          <w:sz w:val="26"/>
          <w:szCs w:val="26"/>
        </w:rPr>
        <w:t xml:space="preserve">t werden kann, lässt sich derzeit noch nicht </w:t>
      </w:r>
      <w:r w:rsidR="00AD5A7D" w:rsidRPr="000D4411">
        <w:rPr>
          <w:sz w:val="26"/>
          <w:szCs w:val="26"/>
        </w:rPr>
        <w:t>abschätzen</w:t>
      </w:r>
      <w:r>
        <w:rPr>
          <w:sz w:val="26"/>
          <w:szCs w:val="26"/>
        </w:rPr>
        <w:t>.</w:t>
      </w:r>
    </w:p>
    <w:p w14:paraId="199FE92D" w14:textId="77777777" w:rsidR="00824837" w:rsidRPr="007D6695" w:rsidRDefault="002E5C2B" w:rsidP="000D4411">
      <w:pPr>
        <w:spacing w:line="300" w:lineRule="exact"/>
        <w:rPr>
          <w:b/>
          <w:sz w:val="28"/>
          <w:szCs w:val="28"/>
        </w:rPr>
      </w:pPr>
      <w:r w:rsidRPr="007D6695">
        <w:rPr>
          <w:b/>
          <w:sz w:val="28"/>
          <w:szCs w:val="28"/>
        </w:rPr>
        <w:t xml:space="preserve">3. </w:t>
      </w:r>
      <w:r w:rsidR="00824837" w:rsidRPr="007D6695">
        <w:rPr>
          <w:b/>
          <w:sz w:val="28"/>
          <w:szCs w:val="28"/>
        </w:rPr>
        <w:t>Was wir von verschiedenen Disziplinen gelernt haben</w:t>
      </w:r>
    </w:p>
    <w:p w14:paraId="26C12B35" w14:textId="77777777" w:rsidR="008128C2" w:rsidRPr="000D4411" w:rsidRDefault="009D4BDB" w:rsidP="000D4411">
      <w:pPr>
        <w:spacing w:line="300" w:lineRule="exact"/>
        <w:jc w:val="both"/>
        <w:rPr>
          <w:sz w:val="26"/>
          <w:szCs w:val="26"/>
        </w:rPr>
      </w:pPr>
      <w:r w:rsidRPr="000D4411">
        <w:rPr>
          <w:sz w:val="26"/>
          <w:szCs w:val="26"/>
        </w:rPr>
        <w:t xml:space="preserve">Was wissenschaftliche Forschung auszeichnet, ist in hohem Maße von der Disziplin abhängig. Das war uns bereits bei der Antragstellung klar und das wollten wir mit der </w:t>
      </w:r>
      <w:r w:rsidR="00C31B73" w:rsidRPr="000D4411">
        <w:rPr>
          <w:sz w:val="26"/>
          <w:szCs w:val="26"/>
        </w:rPr>
        <w:t>Zusammensetzung unseres Verbundprojekts</w:t>
      </w:r>
      <w:r w:rsidRPr="000D4411">
        <w:rPr>
          <w:sz w:val="26"/>
          <w:szCs w:val="26"/>
        </w:rPr>
        <w:t xml:space="preserve"> ausreichend berücksichtigen. Unsere Kernfrage danach, wie man Forschungsorientierung in der Studieneingangsphase realisieren kann und welche Varianten </w:t>
      </w:r>
      <w:r w:rsidR="00D7256D">
        <w:rPr>
          <w:sz w:val="26"/>
          <w:szCs w:val="26"/>
        </w:rPr>
        <w:t xml:space="preserve">es </w:t>
      </w:r>
      <w:r w:rsidRPr="000D4411">
        <w:rPr>
          <w:sz w:val="26"/>
          <w:szCs w:val="26"/>
        </w:rPr>
        <w:t xml:space="preserve">dazu </w:t>
      </w:r>
      <w:r w:rsidR="00D7256D">
        <w:rPr>
          <w:sz w:val="26"/>
          <w:szCs w:val="26"/>
        </w:rPr>
        <w:t>schon gibt</w:t>
      </w:r>
      <w:r w:rsidRPr="000D4411">
        <w:rPr>
          <w:sz w:val="26"/>
          <w:szCs w:val="26"/>
        </w:rPr>
        <w:t xml:space="preserve">, wollten wir </w:t>
      </w:r>
      <w:r w:rsidR="00D7256D">
        <w:rPr>
          <w:sz w:val="26"/>
          <w:szCs w:val="26"/>
        </w:rPr>
        <w:t>einerseits gemeinsam eruieren. A</w:t>
      </w:r>
      <w:r w:rsidRPr="000D4411">
        <w:rPr>
          <w:sz w:val="26"/>
          <w:szCs w:val="26"/>
        </w:rPr>
        <w:t xml:space="preserve">ndererseits </w:t>
      </w:r>
      <w:r w:rsidR="00D7256D">
        <w:rPr>
          <w:sz w:val="26"/>
          <w:szCs w:val="26"/>
        </w:rPr>
        <w:t>wollten wir das</w:t>
      </w:r>
      <w:r w:rsidRPr="000D4411">
        <w:rPr>
          <w:sz w:val="26"/>
          <w:szCs w:val="26"/>
        </w:rPr>
        <w:t xml:space="preserve"> </w:t>
      </w:r>
      <w:r w:rsidR="00D7256D">
        <w:rPr>
          <w:sz w:val="26"/>
          <w:szCs w:val="26"/>
        </w:rPr>
        <w:t xml:space="preserve">auch arbeitsteilig untersuchen und haben uns daher </w:t>
      </w:r>
      <w:r w:rsidRPr="000D4411">
        <w:rPr>
          <w:sz w:val="26"/>
          <w:szCs w:val="26"/>
        </w:rPr>
        <w:t>exemplarisch den Geistes- und Sozialwissenschaften (durch die Uni Hamburg), den Natur- und Ingenieurwissenschaften (durch die Uni</w:t>
      </w:r>
      <w:r w:rsidR="00C31B73" w:rsidRPr="000D4411">
        <w:rPr>
          <w:sz w:val="26"/>
          <w:szCs w:val="26"/>
        </w:rPr>
        <w:t xml:space="preserve"> </w:t>
      </w:r>
      <w:r w:rsidRPr="000D4411">
        <w:rPr>
          <w:sz w:val="26"/>
          <w:szCs w:val="26"/>
        </w:rPr>
        <w:t>Potsdam) und der Lehrerbildung (durch die TU Kaiserslautern) als eigenen Gruppen</w:t>
      </w:r>
      <w:r w:rsidR="00D7256D">
        <w:rPr>
          <w:sz w:val="26"/>
          <w:szCs w:val="26"/>
        </w:rPr>
        <w:t xml:space="preserve"> zugewandt</w:t>
      </w:r>
      <w:r w:rsidRPr="000D4411">
        <w:rPr>
          <w:sz w:val="26"/>
          <w:szCs w:val="26"/>
        </w:rPr>
        <w:t>.</w:t>
      </w:r>
    </w:p>
    <w:p w14:paraId="5BA34B25" w14:textId="77777777" w:rsidR="009D4BDB" w:rsidRPr="000D4411" w:rsidRDefault="00C31B73" w:rsidP="000D4411">
      <w:pPr>
        <w:spacing w:line="300" w:lineRule="exact"/>
        <w:jc w:val="both"/>
        <w:rPr>
          <w:sz w:val="26"/>
          <w:szCs w:val="26"/>
        </w:rPr>
      </w:pPr>
      <w:r w:rsidRPr="000D4411">
        <w:rPr>
          <w:sz w:val="26"/>
          <w:szCs w:val="26"/>
        </w:rPr>
        <w:t>Die</w:t>
      </w:r>
      <w:r w:rsidR="009D4BDB" w:rsidRPr="000D4411">
        <w:rPr>
          <w:sz w:val="26"/>
          <w:szCs w:val="26"/>
        </w:rPr>
        <w:t xml:space="preserve"> Analysen der ausgewählten Projekte sowie ein Experten</w:t>
      </w:r>
      <w:r w:rsidR="009A48B0" w:rsidRPr="000D4411">
        <w:rPr>
          <w:sz w:val="26"/>
          <w:szCs w:val="26"/>
        </w:rPr>
        <w:t>-W</w:t>
      </w:r>
      <w:r w:rsidR="009D4BDB" w:rsidRPr="000D4411">
        <w:rPr>
          <w:sz w:val="26"/>
          <w:szCs w:val="26"/>
        </w:rPr>
        <w:t>orkshop im ersten Drittel des Projekts haben uns gezeigt: Die vermuteten Unterschiede in der Auffassung von Forschung sind ebenso vorhanden wie entsprechend unterschiedliche Ausformungen forschenden Lernens. Die am meisten verbreiteten Modelle zum forschenden Lernen aber gehen von einem typisch sozialwissenschaftlichen Forschungszyklus aus – zumindest suggerieren dies nicht n</w:t>
      </w:r>
      <w:r w:rsidR="000D2429" w:rsidRPr="000D4411">
        <w:rPr>
          <w:sz w:val="26"/>
          <w:szCs w:val="26"/>
        </w:rPr>
        <w:t xml:space="preserve">ur </w:t>
      </w:r>
      <w:r w:rsidR="009D4BDB" w:rsidRPr="000D4411">
        <w:rPr>
          <w:sz w:val="26"/>
          <w:szCs w:val="26"/>
        </w:rPr>
        <w:t xml:space="preserve">Abläufe, sondern auch </w:t>
      </w:r>
      <w:r w:rsidR="000D2429" w:rsidRPr="000D4411">
        <w:rPr>
          <w:sz w:val="26"/>
          <w:szCs w:val="26"/>
        </w:rPr>
        <w:t xml:space="preserve">Bezeichnungen. </w:t>
      </w:r>
      <w:r w:rsidR="009A48B0" w:rsidRPr="000D4411">
        <w:rPr>
          <w:sz w:val="26"/>
          <w:szCs w:val="26"/>
        </w:rPr>
        <w:t>Mithin sind diese ungeeignet, um ein umfassendes Bild forschenden Lernens in verschiedenen Diszipl</w:t>
      </w:r>
      <w:r w:rsidR="00DC5391" w:rsidRPr="000D4411">
        <w:rPr>
          <w:sz w:val="26"/>
          <w:szCs w:val="26"/>
        </w:rPr>
        <w:t>inen entstehen zu lassen. Denn:</w:t>
      </w:r>
      <w:r w:rsidR="00D7256D">
        <w:rPr>
          <w:sz w:val="26"/>
          <w:szCs w:val="26"/>
        </w:rPr>
        <w:t xml:space="preserve"> </w:t>
      </w:r>
      <w:r w:rsidR="009A48B0" w:rsidRPr="000D4411">
        <w:rPr>
          <w:sz w:val="26"/>
          <w:szCs w:val="26"/>
        </w:rPr>
        <w:t xml:space="preserve">Die Unterschiede bestehen und äußern sich in verschiedenen Ausprägungen quer über </w:t>
      </w:r>
      <w:r w:rsidR="00DC5391" w:rsidRPr="000D4411">
        <w:rPr>
          <w:sz w:val="26"/>
          <w:szCs w:val="26"/>
        </w:rPr>
        <w:t xml:space="preserve">viele </w:t>
      </w:r>
      <w:r w:rsidR="009A48B0" w:rsidRPr="000D4411">
        <w:rPr>
          <w:sz w:val="26"/>
          <w:szCs w:val="26"/>
        </w:rPr>
        <w:t>Disziplinen</w:t>
      </w:r>
      <w:r w:rsidR="00836473" w:rsidRPr="000D4411">
        <w:rPr>
          <w:sz w:val="26"/>
          <w:szCs w:val="26"/>
        </w:rPr>
        <w:t xml:space="preserve">. </w:t>
      </w:r>
      <w:r w:rsidR="009A48B0" w:rsidRPr="000D4411">
        <w:rPr>
          <w:sz w:val="26"/>
          <w:szCs w:val="26"/>
        </w:rPr>
        <w:t>Experten</w:t>
      </w:r>
      <w:r w:rsidR="00836473" w:rsidRPr="000D4411">
        <w:rPr>
          <w:sz w:val="26"/>
          <w:szCs w:val="26"/>
        </w:rPr>
        <w:t>, die sich selber forschend mit Wissenschaft als solche</w:t>
      </w:r>
      <w:r w:rsidR="009A48B0" w:rsidRPr="000D4411">
        <w:rPr>
          <w:sz w:val="26"/>
          <w:szCs w:val="26"/>
        </w:rPr>
        <w:t>r</w:t>
      </w:r>
      <w:r w:rsidR="00836473" w:rsidRPr="000D4411">
        <w:rPr>
          <w:sz w:val="26"/>
          <w:szCs w:val="26"/>
        </w:rPr>
        <w:t xml:space="preserve"> auseinandersetzen, </w:t>
      </w:r>
      <w:r w:rsidR="009A48B0" w:rsidRPr="000D4411">
        <w:rPr>
          <w:sz w:val="26"/>
          <w:szCs w:val="26"/>
        </w:rPr>
        <w:t>haben uns verdeutlicht</w:t>
      </w:r>
      <w:r w:rsidR="00DC5391" w:rsidRPr="000D4411">
        <w:rPr>
          <w:sz w:val="26"/>
          <w:szCs w:val="26"/>
        </w:rPr>
        <w:t>: E</w:t>
      </w:r>
      <w:r w:rsidR="00836473" w:rsidRPr="000D4411">
        <w:rPr>
          <w:sz w:val="26"/>
          <w:szCs w:val="26"/>
        </w:rPr>
        <w:t xml:space="preserve">s </w:t>
      </w:r>
      <w:r w:rsidR="00DC5391" w:rsidRPr="000D4411">
        <w:rPr>
          <w:sz w:val="26"/>
          <w:szCs w:val="26"/>
        </w:rPr>
        <w:t xml:space="preserve">gibt </w:t>
      </w:r>
      <w:r w:rsidR="00836473" w:rsidRPr="000D4411">
        <w:rPr>
          <w:sz w:val="26"/>
          <w:szCs w:val="26"/>
        </w:rPr>
        <w:t xml:space="preserve">keine wirklich umfassenden aktuellen wissenschaftstheoretischen oder </w:t>
      </w:r>
      <w:r w:rsidR="00DC5391" w:rsidRPr="000D4411">
        <w:rPr>
          <w:sz w:val="26"/>
          <w:szCs w:val="26"/>
        </w:rPr>
        <w:t>-</w:t>
      </w:r>
      <w:r w:rsidR="00836473" w:rsidRPr="000D4411">
        <w:rPr>
          <w:sz w:val="26"/>
          <w:szCs w:val="26"/>
        </w:rPr>
        <w:t>sozi</w:t>
      </w:r>
      <w:r w:rsidR="009A48B0" w:rsidRPr="000D4411">
        <w:rPr>
          <w:sz w:val="26"/>
          <w:szCs w:val="26"/>
        </w:rPr>
        <w:t>o</w:t>
      </w:r>
      <w:r w:rsidR="00836473" w:rsidRPr="000D4411">
        <w:rPr>
          <w:sz w:val="26"/>
          <w:szCs w:val="26"/>
        </w:rPr>
        <w:t>logischen Erkenntnisse</w:t>
      </w:r>
      <w:r w:rsidR="009A48B0" w:rsidRPr="000D4411">
        <w:rPr>
          <w:sz w:val="26"/>
          <w:szCs w:val="26"/>
        </w:rPr>
        <w:t>,</w:t>
      </w:r>
      <w:r w:rsidR="00836473" w:rsidRPr="000D4411">
        <w:rPr>
          <w:sz w:val="26"/>
          <w:szCs w:val="26"/>
        </w:rPr>
        <w:t xml:space="preserve"> die in der Frage nach </w:t>
      </w:r>
      <w:r w:rsidR="009A48B0" w:rsidRPr="000D4411">
        <w:rPr>
          <w:sz w:val="26"/>
          <w:szCs w:val="26"/>
        </w:rPr>
        <w:t xml:space="preserve">Besonderheiten forschenden </w:t>
      </w:r>
      <w:r w:rsidR="00836473" w:rsidRPr="000D4411">
        <w:rPr>
          <w:sz w:val="26"/>
          <w:szCs w:val="26"/>
        </w:rPr>
        <w:t>Lernen</w:t>
      </w:r>
      <w:r w:rsidR="009A48B0" w:rsidRPr="000D4411">
        <w:rPr>
          <w:sz w:val="26"/>
          <w:szCs w:val="26"/>
        </w:rPr>
        <w:t>s</w:t>
      </w:r>
      <w:r w:rsidR="00836473" w:rsidRPr="000D4411">
        <w:rPr>
          <w:sz w:val="26"/>
          <w:szCs w:val="26"/>
        </w:rPr>
        <w:t xml:space="preserve"> in verschiedenen Disziplinen substanziell weiterhelfen könnten.</w:t>
      </w:r>
      <w:r w:rsidR="009A48B0" w:rsidRPr="000D4411">
        <w:rPr>
          <w:sz w:val="26"/>
          <w:szCs w:val="26"/>
        </w:rPr>
        <w:t xml:space="preserve"> Die Frage, anhand welcher Dimensionen sich eine disziplinspezifische Ordnung herstellen ließe, ist daher noch offen</w:t>
      </w:r>
      <w:r w:rsidR="00D7256D">
        <w:rPr>
          <w:sz w:val="26"/>
          <w:szCs w:val="26"/>
        </w:rPr>
        <w:t>.</w:t>
      </w:r>
    </w:p>
    <w:p w14:paraId="2286C1CE" w14:textId="77777777" w:rsidR="00752183" w:rsidRPr="000D4411" w:rsidRDefault="00343785" w:rsidP="000D4411">
      <w:pPr>
        <w:spacing w:line="300" w:lineRule="exact"/>
        <w:jc w:val="both"/>
        <w:rPr>
          <w:sz w:val="26"/>
          <w:szCs w:val="26"/>
        </w:rPr>
      </w:pPr>
      <w:r w:rsidRPr="000D4411">
        <w:rPr>
          <w:sz w:val="26"/>
          <w:szCs w:val="26"/>
        </w:rPr>
        <w:t xml:space="preserve">Es ist uns in unserer Arbeit </w:t>
      </w:r>
      <w:r w:rsidR="00D7256D">
        <w:rPr>
          <w:sz w:val="26"/>
          <w:szCs w:val="26"/>
        </w:rPr>
        <w:t>aber</w:t>
      </w:r>
      <w:r w:rsidR="001570ED" w:rsidRPr="000D4411">
        <w:rPr>
          <w:sz w:val="26"/>
          <w:szCs w:val="26"/>
        </w:rPr>
        <w:t xml:space="preserve"> </w:t>
      </w:r>
      <w:r w:rsidR="00047F50" w:rsidRPr="000D4411">
        <w:rPr>
          <w:sz w:val="26"/>
          <w:szCs w:val="26"/>
        </w:rPr>
        <w:t xml:space="preserve">eine Dimension aufgefallen, die </w:t>
      </w:r>
      <w:r w:rsidR="000D0725" w:rsidRPr="000D4411">
        <w:rPr>
          <w:sz w:val="26"/>
          <w:szCs w:val="26"/>
        </w:rPr>
        <w:t>Unterscheidungspotenzial hat, ohne die schwierige Frage</w:t>
      </w:r>
      <w:r w:rsidRPr="000D4411">
        <w:rPr>
          <w:sz w:val="26"/>
          <w:szCs w:val="26"/>
        </w:rPr>
        <w:t xml:space="preserve"> </w:t>
      </w:r>
      <w:r w:rsidR="000D0725" w:rsidRPr="000D4411">
        <w:rPr>
          <w:sz w:val="26"/>
          <w:szCs w:val="26"/>
        </w:rPr>
        <w:t xml:space="preserve">nach dem Wesen </w:t>
      </w:r>
      <w:r w:rsidR="000D0725" w:rsidRPr="000D4411">
        <w:rPr>
          <w:i/>
          <w:sz w:val="26"/>
          <w:szCs w:val="26"/>
        </w:rPr>
        <w:t>der</w:t>
      </w:r>
      <w:r w:rsidR="000D0725" w:rsidRPr="000D4411">
        <w:rPr>
          <w:sz w:val="26"/>
          <w:szCs w:val="26"/>
        </w:rPr>
        <w:t xml:space="preserve"> wissenschaftlichen Forschung einer Disziplin direkt zu berühren: das </w:t>
      </w:r>
      <w:r w:rsidR="000D0725" w:rsidRPr="00D7256D">
        <w:rPr>
          <w:i/>
          <w:sz w:val="26"/>
          <w:szCs w:val="26"/>
        </w:rPr>
        <w:t>Ziel</w:t>
      </w:r>
      <w:r w:rsidR="000D0725" w:rsidRPr="000D4411">
        <w:rPr>
          <w:sz w:val="26"/>
          <w:szCs w:val="26"/>
        </w:rPr>
        <w:t xml:space="preserve"> der Forschungsorientierung in der Studieneingangspha</w:t>
      </w:r>
      <w:r w:rsidR="00872F6B" w:rsidRPr="000D4411">
        <w:rPr>
          <w:sz w:val="26"/>
          <w:szCs w:val="26"/>
        </w:rPr>
        <w:t>se. Ingenieurswissenschaftliche Studiengänge z.B. nutzen die Forschungsorientierung von Anfang an in hohem Maße zur Motivierung der Studierende</w:t>
      </w:r>
      <w:r w:rsidRPr="000D4411">
        <w:rPr>
          <w:sz w:val="26"/>
          <w:szCs w:val="26"/>
        </w:rPr>
        <w:t>n</w:t>
      </w:r>
      <w:r w:rsidR="00872F6B" w:rsidRPr="000D4411">
        <w:rPr>
          <w:sz w:val="26"/>
          <w:szCs w:val="26"/>
        </w:rPr>
        <w:t xml:space="preserve"> und dazu, die „</w:t>
      </w:r>
      <w:r w:rsidRPr="000D4411">
        <w:rPr>
          <w:sz w:val="26"/>
          <w:szCs w:val="26"/>
        </w:rPr>
        <w:t xml:space="preserve">intelligenten </w:t>
      </w:r>
      <w:r w:rsidR="00872F6B" w:rsidRPr="000D4411">
        <w:rPr>
          <w:sz w:val="26"/>
          <w:szCs w:val="26"/>
        </w:rPr>
        <w:t>Bastler“ unter den Anfängern abzuholen.</w:t>
      </w:r>
      <w:r w:rsidR="00BA622B" w:rsidRPr="000D4411">
        <w:rPr>
          <w:sz w:val="26"/>
          <w:szCs w:val="26"/>
        </w:rPr>
        <w:t xml:space="preserve"> </w:t>
      </w:r>
      <w:r w:rsidR="00872F6B" w:rsidRPr="000D4411">
        <w:rPr>
          <w:sz w:val="26"/>
          <w:szCs w:val="26"/>
        </w:rPr>
        <w:t xml:space="preserve">Andere Studiengänge setzen auf Forschungsorientierung, um einen deutlichen Bruch zur </w:t>
      </w:r>
      <w:r w:rsidR="00BA622B" w:rsidRPr="000D4411">
        <w:rPr>
          <w:sz w:val="26"/>
          <w:szCs w:val="26"/>
        </w:rPr>
        <w:t>Schule</w:t>
      </w:r>
      <w:r w:rsidR="001570ED" w:rsidRPr="000D4411">
        <w:rPr>
          <w:sz w:val="26"/>
          <w:szCs w:val="26"/>
        </w:rPr>
        <w:t xml:space="preserve"> </w:t>
      </w:r>
      <w:r w:rsidR="00872F6B" w:rsidRPr="000D4411">
        <w:rPr>
          <w:sz w:val="26"/>
          <w:szCs w:val="26"/>
        </w:rPr>
        <w:t xml:space="preserve">erlebbar zu machen. Wiederum andere erhoffen sich eine frühe Sozialisation in eine wissenschaftliche Haltung </w:t>
      </w:r>
      <w:r w:rsidR="00BA622B" w:rsidRPr="000D4411">
        <w:rPr>
          <w:sz w:val="26"/>
          <w:szCs w:val="26"/>
        </w:rPr>
        <w:t>mit dem dazugehörigen</w:t>
      </w:r>
      <w:r w:rsidR="00872F6B" w:rsidRPr="000D4411">
        <w:rPr>
          <w:sz w:val="26"/>
          <w:szCs w:val="26"/>
        </w:rPr>
        <w:t xml:space="preserve"> Denk- und Handwerkszeug. Eine Sonder</w:t>
      </w:r>
      <w:r w:rsidR="00D7256D">
        <w:rPr>
          <w:sz w:val="26"/>
          <w:szCs w:val="26"/>
        </w:rPr>
        <w:t>rolle spielt die Lehrerbildung: Ihr kommt die zusätzliche Aufgabe zu</w:t>
      </w:r>
      <w:r w:rsidR="00872F6B" w:rsidRPr="000D4411">
        <w:rPr>
          <w:sz w:val="26"/>
          <w:szCs w:val="26"/>
        </w:rPr>
        <w:t xml:space="preserve">, Studierenden dabei zu helfen, sich von der eigenen individuellen Anschauung von Schule zu distanzieren und einen wissenschaftlich legitimierten Blick auf schulisches </w:t>
      </w:r>
      <w:r w:rsidR="00D7256D">
        <w:rPr>
          <w:sz w:val="26"/>
          <w:szCs w:val="26"/>
        </w:rPr>
        <w:t>Lehren und Lernen zu erlangen.</w:t>
      </w:r>
    </w:p>
    <w:p w14:paraId="26C5BCE0" w14:textId="77777777" w:rsidR="00752183" w:rsidRPr="000D4411" w:rsidRDefault="00752183" w:rsidP="00D7256D">
      <w:pPr>
        <w:spacing w:after="240" w:line="300" w:lineRule="exact"/>
        <w:jc w:val="both"/>
        <w:rPr>
          <w:sz w:val="26"/>
          <w:szCs w:val="26"/>
        </w:rPr>
      </w:pPr>
      <w:r w:rsidRPr="000D4411">
        <w:rPr>
          <w:sz w:val="26"/>
          <w:szCs w:val="26"/>
        </w:rPr>
        <w:lastRenderedPageBreak/>
        <w:t>In der Folge haben sich die geplanten Aufgaben</w:t>
      </w:r>
      <w:r w:rsidR="00343785" w:rsidRPr="000D4411">
        <w:rPr>
          <w:sz w:val="26"/>
          <w:szCs w:val="26"/>
        </w:rPr>
        <w:t>zuteilungen</w:t>
      </w:r>
      <w:r w:rsidRPr="000D4411">
        <w:rPr>
          <w:sz w:val="26"/>
          <w:szCs w:val="26"/>
        </w:rPr>
        <w:t xml:space="preserve"> </w:t>
      </w:r>
      <w:r w:rsidR="00507F45" w:rsidRPr="000D4411">
        <w:rPr>
          <w:sz w:val="26"/>
          <w:szCs w:val="26"/>
        </w:rPr>
        <w:t xml:space="preserve">in FideS </w:t>
      </w:r>
      <w:r w:rsidRPr="000D4411">
        <w:rPr>
          <w:sz w:val="26"/>
          <w:szCs w:val="26"/>
        </w:rPr>
        <w:t>ein</w:t>
      </w:r>
      <w:r w:rsidR="00507F45" w:rsidRPr="000D4411">
        <w:rPr>
          <w:sz w:val="26"/>
          <w:szCs w:val="26"/>
        </w:rPr>
        <w:t xml:space="preserve"> wenig verscho</w:t>
      </w:r>
      <w:r w:rsidRPr="000D4411">
        <w:rPr>
          <w:sz w:val="26"/>
          <w:szCs w:val="26"/>
        </w:rPr>
        <w:t xml:space="preserve">ben. </w:t>
      </w:r>
      <w:r w:rsidR="00507F45" w:rsidRPr="000D4411">
        <w:rPr>
          <w:sz w:val="26"/>
          <w:szCs w:val="26"/>
        </w:rPr>
        <w:t>Während es sich als sinnvoll erwi</w:t>
      </w:r>
      <w:r w:rsidR="00DE42B4" w:rsidRPr="000D4411">
        <w:rPr>
          <w:sz w:val="26"/>
          <w:szCs w:val="26"/>
        </w:rPr>
        <w:t>e</w:t>
      </w:r>
      <w:r w:rsidR="00DE2297">
        <w:rPr>
          <w:sz w:val="26"/>
          <w:szCs w:val="26"/>
        </w:rPr>
        <w:t xml:space="preserve">sen hat, dass ein Verbundpartner die Lehrerbildung </w:t>
      </w:r>
      <w:r w:rsidR="00507F45" w:rsidRPr="000D4411">
        <w:rPr>
          <w:sz w:val="26"/>
          <w:szCs w:val="26"/>
        </w:rPr>
        <w:t xml:space="preserve">als eigenes Feld </w:t>
      </w:r>
      <w:r w:rsidR="00DE2297">
        <w:rPr>
          <w:sz w:val="26"/>
          <w:szCs w:val="26"/>
        </w:rPr>
        <w:t>untersucht</w:t>
      </w:r>
      <w:r w:rsidR="00507F45" w:rsidRPr="000D4411">
        <w:rPr>
          <w:sz w:val="26"/>
          <w:szCs w:val="26"/>
        </w:rPr>
        <w:t xml:space="preserve">, hat sich die Aufteilung </w:t>
      </w:r>
      <w:r w:rsidR="00DE2297">
        <w:rPr>
          <w:sz w:val="26"/>
          <w:szCs w:val="26"/>
        </w:rPr>
        <w:t>der</w:t>
      </w:r>
      <w:r w:rsidR="00507F45" w:rsidRPr="000D4411">
        <w:rPr>
          <w:sz w:val="26"/>
          <w:szCs w:val="26"/>
        </w:rPr>
        <w:t xml:space="preserve"> Arbeit </w:t>
      </w:r>
      <w:r w:rsidR="00DE42B4" w:rsidRPr="000D4411">
        <w:rPr>
          <w:sz w:val="26"/>
          <w:szCs w:val="26"/>
        </w:rPr>
        <w:t>nach</w:t>
      </w:r>
      <w:r w:rsidR="00507F45" w:rsidRPr="000D4411">
        <w:rPr>
          <w:sz w:val="26"/>
          <w:szCs w:val="26"/>
        </w:rPr>
        <w:t xml:space="preserve"> geistes- und sozialwissenschaftliche</w:t>
      </w:r>
      <w:r w:rsidR="00343785" w:rsidRPr="000D4411">
        <w:rPr>
          <w:sz w:val="26"/>
          <w:szCs w:val="26"/>
        </w:rPr>
        <w:t>n</w:t>
      </w:r>
      <w:r w:rsidR="00507F45" w:rsidRPr="000D4411">
        <w:rPr>
          <w:sz w:val="26"/>
          <w:szCs w:val="26"/>
        </w:rPr>
        <w:t xml:space="preserve"> Disziplinen auf der einen Seite und ingenieur- und naturwissenschaftlichen Disziplinen auf der anderen Seite als nicht zielführend </w:t>
      </w:r>
      <w:r w:rsidR="00DE42B4" w:rsidRPr="000D4411">
        <w:rPr>
          <w:sz w:val="26"/>
          <w:szCs w:val="26"/>
        </w:rPr>
        <w:t>herausgestellt</w:t>
      </w:r>
      <w:r w:rsidR="006C7690" w:rsidRPr="000D4411">
        <w:rPr>
          <w:sz w:val="26"/>
          <w:szCs w:val="26"/>
        </w:rPr>
        <w:t xml:space="preserve">. </w:t>
      </w:r>
      <w:r w:rsidR="00DE42B4" w:rsidRPr="000D4411">
        <w:rPr>
          <w:sz w:val="26"/>
          <w:szCs w:val="26"/>
        </w:rPr>
        <w:t>So sind etwa d</w:t>
      </w:r>
      <w:r w:rsidR="006C7690" w:rsidRPr="000D4411">
        <w:rPr>
          <w:sz w:val="26"/>
          <w:szCs w:val="26"/>
        </w:rPr>
        <w:t>ie Unterschiede zwischen Geistes- und Sozialwissenschaft</w:t>
      </w:r>
      <w:r w:rsidR="00343785" w:rsidRPr="000D4411">
        <w:rPr>
          <w:sz w:val="26"/>
          <w:szCs w:val="26"/>
        </w:rPr>
        <w:t>en</w:t>
      </w:r>
      <w:r w:rsidR="006C7690" w:rsidRPr="000D4411">
        <w:rPr>
          <w:sz w:val="26"/>
          <w:szCs w:val="26"/>
        </w:rPr>
        <w:t xml:space="preserve"> mitunt</w:t>
      </w:r>
      <w:r w:rsidR="00DE42B4" w:rsidRPr="000D4411">
        <w:rPr>
          <w:sz w:val="26"/>
          <w:szCs w:val="26"/>
        </w:rPr>
        <w:t>er grö</w:t>
      </w:r>
      <w:r w:rsidR="006C7690" w:rsidRPr="000D4411">
        <w:rPr>
          <w:sz w:val="26"/>
          <w:szCs w:val="26"/>
        </w:rPr>
        <w:t>ßer als die zwischen Sozial- und Naturwissenschaft</w:t>
      </w:r>
      <w:r w:rsidR="00343785" w:rsidRPr="000D4411">
        <w:rPr>
          <w:sz w:val="26"/>
          <w:szCs w:val="26"/>
        </w:rPr>
        <w:t>en</w:t>
      </w:r>
      <w:r w:rsidR="006C7690" w:rsidRPr="000D4411">
        <w:rPr>
          <w:sz w:val="26"/>
          <w:szCs w:val="26"/>
        </w:rPr>
        <w:t xml:space="preserve">; technische Studiengänge wiederum </w:t>
      </w:r>
      <w:r w:rsidR="00DE42B4" w:rsidRPr="000D4411">
        <w:rPr>
          <w:sz w:val="26"/>
          <w:szCs w:val="26"/>
        </w:rPr>
        <w:t xml:space="preserve">haben </w:t>
      </w:r>
      <w:r w:rsidR="006C7690" w:rsidRPr="000D4411">
        <w:rPr>
          <w:sz w:val="26"/>
          <w:szCs w:val="26"/>
        </w:rPr>
        <w:t>ganz eigene Anforderungen. Und am Ende zei</w:t>
      </w:r>
      <w:r w:rsidR="00343785" w:rsidRPr="000D4411">
        <w:rPr>
          <w:sz w:val="26"/>
          <w:szCs w:val="26"/>
        </w:rPr>
        <w:t>gt</w:t>
      </w:r>
      <w:r w:rsidR="006C7690" w:rsidRPr="000D4411">
        <w:rPr>
          <w:sz w:val="26"/>
          <w:szCs w:val="26"/>
        </w:rPr>
        <w:t xml:space="preserve"> sich, dass </w:t>
      </w:r>
      <w:r w:rsidR="00DE2297">
        <w:rPr>
          <w:sz w:val="26"/>
          <w:szCs w:val="26"/>
        </w:rPr>
        <w:t>unser FideS-M</w:t>
      </w:r>
      <w:r w:rsidR="006C7690" w:rsidRPr="000D4411">
        <w:rPr>
          <w:sz w:val="26"/>
          <w:szCs w:val="26"/>
        </w:rPr>
        <w:t xml:space="preserve">odell in fast allen </w:t>
      </w:r>
      <w:r w:rsidR="00343785" w:rsidRPr="000D4411">
        <w:rPr>
          <w:sz w:val="26"/>
          <w:szCs w:val="26"/>
        </w:rPr>
        <w:t>Fällen dazu geeignet</w:t>
      </w:r>
      <w:r w:rsidR="006C7690" w:rsidRPr="000D4411">
        <w:rPr>
          <w:sz w:val="26"/>
          <w:szCs w:val="26"/>
        </w:rPr>
        <w:t xml:space="preserve"> ist, es disziplinübergreifend </w:t>
      </w:r>
      <w:r w:rsidR="00343785" w:rsidRPr="000D4411">
        <w:rPr>
          <w:sz w:val="26"/>
          <w:szCs w:val="26"/>
        </w:rPr>
        <w:t xml:space="preserve">zu </w:t>
      </w:r>
      <w:r w:rsidR="006C7690" w:rsidRPr="000D4411">
        <w:rPr>
          <w:sz w:val="26"/>
          <w:szCs w:val="26"/>
        </w:rPr>
        <w:t>verwenden.</w:t>
      </w:r>
    </w:p>
    <w:p w14:paraId="0AEBAA54" w14:textId="77777777" w:rsidR="006C7690" w:rsidRPr="00D7256D" w:rsidRDefault="00A12A66" w:rsidP="000D4411">
      <w:pPr>
        <w:spacing w:line="300" w:lineRule="exact"/>
        <w:rPr>
          <w:b/>
          <w:sz w:val="28"/>
          <w:szCs w:val="28"/>
        </w:rPr>
      </w:pPr>
      <w:r w:rsidRPr="00D7256D">
        <w:rPr>
          <w:b/>
          <w:sz w:val="28"/>
          <w:szCs w:val="28"/>
        </w:rPr>
        <w:t>4</w:t>
      </w:r>
      <w:r w:rsidR="006C7690" w:rsidRPr="00D7256D">
        <w:rPr>
          <w:b/>
          <w:sz w:val="28"/>
          <w:szCs w:val="28"/>
        </w:rPr>
        <w:t>. Das Kreuz mit den Wirkungen</w:t>
      </w:r>
    </w:p>
    <w:p w14:paraId="0DF220E6" w14:textId="77777777" w:rsidR="00DE42B4" w:rsidRPr="000D4411" w:rsidRDefault="00DE42B4" w:rsidP="000D4411">
      <w:pPr>
        <w:spacing w:line="300" w:lineRule="exact"/>
        <w:jc w:val="both"/>
        <w:rPr>
          <w:sz w:val="26"/>
          <w:szCs w:val="26"/>
        </w:rPr>
      </w:pPr>
      <w:r w:rsidRPr="000D4411">
        <w:rPr>
          <w:sz w:val="26"/>
          <w:szCs w:val="26"/>
        </w:rPr>
        <w:t xml:space="preserve">Man könnte uns vorwerfen, Ausprägungen eines akademischen Lehrformats zu untersuchen, von denen wir gar nicht wissen, ob das Format überhaupt „etwas bringt“, denn: Wie eingangs erwähnt, stehen Wirkungen und Wirkungsweisen nicht im Zentrum unseres Verbundprojekts. Gott sei Dank, müssten wir fast sagen, denn allein die Tatsache, dass Hochschulen und Studiengänge ganz unterschiedliche Ziele mit der Forschungsorientierung in der Studieneingangsphase verfolgen, hätte </w:t>
      </w:r>
      <w:r w:rsidR="007C1EE1">
        <w:rPr>
          <w:sz w:val="26"/>
          <w:szCs w:val="26"/>
        </w:rPr>
        <w:t xml:space="preserve">so einiges erforderlich gemacht, nämlich: erst </w:t>
      </w:r>
      <w:r w:rsidRPr="000D4411">
        <w:rPr>
          <w:sz w:val="26"/>
          <w:szCs w:val="26"/>
        </w:rPr>
        <w:t>einmal die diversen Wirkungserwartungen in den Einzelprojekten erheben, deren Angem</w:t>
      </w:r>
      <w:r w:rsidR="007C1EE1">
        <w:rPr>
          <w:sz w:val="26"/>
          <w:szCs w:val="26"/>
        </w:rPr>
        <w:t>essenheit in Verbindung mit den</w:t>
      </w:r>
      <w:r w:rsidRPr="000D4411">
        <w:rPr>
          <w:sz w:val="26"/>
          <w:szCs w:val="26"/>
        </w:rPr>
        <w:t xml:space="preserve"> didaktischen Szenarien prüfen, die tatsächlichen Wirkungen </w:t>
      </w:r>
      <w:r w:rsidR="007C1EE1">
        <w:rPr>
          <w:sz w:val="26"/>
          <w:szCs w:val="26"/>
        </w:rPr>
        <w:t xml:space="preserve">(nur welche genau?) </w:t>
      </w:r>
      <w:r w:rsidR="00C36D99" w:rsidRPr="000D4411">
        <w:rPr>
          <w:sz w:val="26"/>
          <w:szCs w:val="26"/>
        </w:rPr>
        <w:t>erfassen</w:t>
      </w:r>
      <w:r w:rsidR="007C1EE1">
        <w:rPr>
          <w:sz w:val="26"/>
          <w:szCs w:val="26"/>
        </w:rPr>
        <w:t xml:space="preserve"> und </w:t>
      </w:r>
      <w:r w:rsidRPr="000D4411">
        <w:rPr>
          <w:sz w:val="26"/>
          <w:szCs w:val="26"/>
        </w:rPr>
        <w:t>dann die intendierten mit den eingetretenen Wirkungen vergleichen. Niemals hätten uns dazu – in Kombination mit unseren weiteren Zielen – drei Jahre Projektlaufzeit gereicht.</w:t>
      </w:r>
    </w:p>
    <w:p w14:paraId="1CE4DCDE" w14:textId="77777777" w:rsidR="009C6945" w:rsidRPr="000D4411" w:rsidRDefault="00DE42B4" w:rsidP="000D4411">
      <w:pPr>
        <w:spacing w:line="300" w:lineRule="exact"/>
        <w:jc w:val="both"/>
        <w:rPr>
          <w:sz w:val="26"/>
          <w:szCs w:val="26"/>
        </w:rPr>
      </w:pPr>
      <w:r w:rsidRPr="000D4411">
        <w:rPr>
          <w:sz w:val="26"/>
          <w:szCs w:val="26"/>
        </w:rPr>
        <w:t>Und doch wollten wir ja die Wirkungen der Forschungsorientierung in der St</w:t>
      </w:r>
      <w:r w:rsidR="007976CD" w:rsidRPr="000D4411">
        <w:rPr>
          <w:sz w:val="26"/>
          <w:szCs w:val="26"/>
        </w:rPr>
        <w:t>u</w:t>
      </w:r>
      <w:r w:rsidRPr="000D4411">
        <w:rPr>
          <w:sz w:val="26"/>
          <w:szCs w:val="26"/>
        </w:rPr>
        <w:t xml:space="preserve">dieneingangsphase nicht völlig </w:t>
      </w:r>
      <w:r w:rsidR="007976CD" w:rsidRPr="000D4411">
        <w:rPr>
          <w:sz w:val="26"/>
          <w:szCs w:val="26"/>
        </w:rPr>
        <w:t>außer Acht</w:t>
      </w:r>
      <w:r w:rsidRPr="000D4411">
        <w:rPr>
          <w:sz w:val="26"/>
          <w:szCs w:val="26"/>
        </w:rPr>
        <w:t xml:space="preserve"> lassen. </w:t>
      </w:r>
      <w:r w:rsidR="007976CD" w:rsidRPr="000D4411">
        <w:rPr>
          <w:sz w:val="26"/>
          <w:szCs w:val="26"/>
        </w:rPr>
        <w:t>Unser Ziel war es,</w:t>
      </w:r>
      <w:r w:rsidRPr="000D4411">
        <w:rPr>
          <w:sz w:val="26"/>
          <w:szCs w:val="26"/>
        </w:rPr>
        <w:t xml:space="preserve"> E</w:t>
      </w:r>
      <w:r w:rsidR="007976CD" w:rsidRPr="000D4411">
        <w:rPr>
          <w:sz w:val="26"/>
          <w:szCs w:val="26"/>
        </w:rPr>
        <w:t>r</w:t>
      </w:r>
      <w:r w:rsidRPr="000D4411">
        <w:rPr>
          <w:sz w:val="26"/>
          <w:szCs w:val="26"/>
        </w:rPr>
        <w:t>kenntnis</w:t>
      </w:r>
      <w:r w:rsidR="007976CD" w:rsidRPr="000D4411">
        <w:rPr>
          <w:sz w:val="26"/>
          <w:szCs w:val="26"/>
        </w:rPr>
        <w:t xml:space="preserve">se aus schon bestehenden </w:t>
      </w:r>
      <w:r w:rsidRPr="000D4411">
        <w:rPr>
          <w:sz w:val="26"/>
          <w:szCs w:val="26"/>
        </w:rPr>
        <w:t>wissenschaftlichen</w:t>
      </w:r>
      <w:r w:rsidR="007976CD" w:rsidRPr="000D4411">
        <w:rPr>
          <w:sz w:val="26"/>
          <w:szCs w:val="26"/>
        </w:rPr>
        <w:t xml:space="preserve"> Begleitmaß</w:t>
      </w:r>
      <w:r w:rsidRPr="000D4411">
        <w:rPr>
          <w:sz w:val="26"/>
          <w:szCs w:val="26"/>
        </w:rPr>
        <w:t>n</w:t>
      </w:r>
      <w:r w:rsidR="007976CD" w:rsidRPr="000D4411">
        <w:rPr>
          <w:sz w:val="26"/>
          <w:szCs w:val="26"/>
        </w:rPr>
        <w:t>a</w:t>
      </w:r>
      <w:r w:rsidRPr="000D4411">
        <w:rPr>
          <w:sz w:val="26"/>
          <w:szCs w:val="26"/>
        </w:rPr>
        <w:t xml:space="preserve">hmen (vor allem Evaluationen) </w:t>
      </w:r>
      <w:r w:rsidR="007976CD" w:rsidRPr="000D4411">
        <w:rPr>
          <w:sz w:val="26"/>
          <w:szCs w:val="26"/>
        </w:rPr>
        <w:t>zu nutzen und sekundär zu analysieren sowie gegebenenfalls Leiter und Mitarbeite</w:t>
      </w:r>
      <w:r w:rsidR="00C36D99" w:rsidRPr="000D4411">
        <w:rPr>
          <w:sz w:val="26"/>
          <w:szCs w:val="26"/>
        </w:rPr>
        <w:t>r</w:t>
      </w:r>
      <w:r w:rsidR="007976CD" w:rsidRPr="000D4411">
        <w:rPr>
          <w:sz w:val="26"/>
          <w:szCs w:val="26"/>
        </w:rPr>
        <w:t xml:space="preserve"> der Projekte </w:t>
      </w:r>
      <w:r w:rsidR="00EA58BB" w:rsidRPr="000D4411">
        <w:rPr>
          <w:sz w:val="26"/>
          <w:szCs w:val="26"/>
        </w:rPr>
        <w:t>da</w:t>
      </w:r>
      <w:r w:rsidR="007976CD" w:rsidRPr="000D4411">
        <w:rPr>
          <w:sz w:val="26"/>
          <w:szCs w:val="26"/>
        </w:rPr>
        <w:t xml:space="preserve">nach </w:t>
      </w:r>
      <w:r w:rsidR="00EA58BB" w:rsidRPr="000D4411">
        <w:rPr>
          <w:sz w:val="26"/>
          <w:szCs w:val="26"/>
        </w:rPr>
        <w:t>zu befragen, wie sie</w:t>
      </w:r>
      <w:r w:rsidR="007976CD" w:rsidRPr="000D4411">
        <w:rPr>
          <w:sz w:val="26"/>
          <w:szCs w:val="26"/>
        </w:rPr>
        <w:t xml:space="preserve"> ihre Angebote </w:t>
      </w:r>
      <w:r w:rsidR="00EA58BB" w:rsidRPr="000D4411">
        <w:rPr>
          <w:sz w:val="26"/>
          <w:szCs w:val="26"/>
        </w:rPr>
        <w:t>einschätzen</w:t>
      </w:r>
      <w:r w:rsidR="007976CD" w:rsidRPr="000D4411">
        <w:rPr>
          <w:sz w:val="26"/>
          <w:szCs w:val="26"/>
        </w:rPr>
        <w:t xml:space="preserve">. Wir sind letzten Endes nur an wenige Daten gekommen, die kaum miteinander zu vergleichen sind. </w:t>
      </w:r>
      <w:r w:rsidR="008608A4" w:rsidRPr="000D4411">
        <w:rPr>
          <w:sz w:val="26"/>
          <w:szCs w:val="26"/>
        </w:rPr>
        <w:t>Dazu kommt</w:t>
      </w:r>
      <w:r w:rsidR="00A92160" w:rsidRPr="000D4411">
        <w:rPr>
          <w:sz w:val="26"/>
          <w:szCs w:val="26"/>
        </w:rPr>
        <w:t xml:space="preserve">, dass Evaluationen unserer </w:t>
      </w:r>
      <w:r w:rsidR="009A1265" w:rsidRPr="000D4411">
        <w:rPr>
          <w:sz w:val="26"/>
          <w:szCs w:val="26"/>
        </w:rPr>
        <w:t xml:space="preserve">Praxispartner </w:t>
      </w:r>
      <w:r w:rsidR="00A92160" w:rsidRPr="000D4411">
        <w:rPr>
          <w:sz w:val="26"/>
          <w:szCs w:val="26"/>
        </w:rPr>
        <w:t xml:space="preserve">in der ersten Förderphase vor allem </w:t>
      </w:r>
      <w:r w:rsidR="00EC5815" w:rsidRPr="000D4411">
        <w:rPr>
          <w:sz w:val="26"/>
          <w:szCs w:val="26"/>
        </w:rPr>
        <w:t>formativer Natur</w:t>
      </w:r>
      <w:r w:rsidR="00A92160" w:rsidRPr="000D4411">
        <w:rPr>
          <w:sz w:val="26"/>
          <w:szCs w:val="26"/>
        </w:rPr>
        <w:t xml:space="preserve"> waren und dazu dienten</w:t>
      </w:r>
      <w:r w:rsidR="00EC5815" w:rsidRPr="000D4411">
        <w:rPr>
          <w:sz w:val="26"/>
          <w:szCs w:val="26"/>
        </w:rPr>
        <w:t xml:space="preserve">, </w:t>
      </w:r>
      <w:r w:rsidR="00A92160" w:rsidRPr="000D4411">
        <w:rPr>
          <w:sz w:val="26"/>
          <w:szCs w:val="26"/>
        </w:rPr>
        <w:t>die verschiedenen Formate forschenden Lernens weiterzuentwickeln. Erst m</w:t>
      </w:r>
      <w:r w:rsidR="00EC5815" w:rsidRPr="000D4411">
        <w:rPr>
          <w:sz w:val="26"/>
          <w:szCs w:val="26"/>
        </w:rPr>
        <w:t xml:space="preserve">it Beginn der zweiten Förderphase </w:t>
      </w:r>
      <w:r w:rsidR="00850190" w:rsidRPr="000D4411">
        <w:rPr>
          <w:sz w:val="26"/>
          <w:szCs w:val="26"/>
        </w:rPr>
        <w:t>(</w:t>
      </w:r>
      <w:r w:rsidR="007C1EE1">
        <w:rPr>
          <w:sz w:val="26"/>
          <w:szCs w:val="26"/>
        </w:rPr>
        <w:t>ab 2016/</w:t>
      </w:r>
      <w:r w:rsidR="008608A4" w:rsidRPr="000D4411">
        <w:rPr>
          <w:sz w:val="26"/>
          <w:szCs w:val="26"/>
        </w:rPr>
        <w:t xml:space="preserve">17) </w:t>
      </w:r>
      <w:r w:rsidR="00A92160" w:rsidRPr="000D4411">
        <w:rPr>
          <w:sz w:val="26"/>
          <w:szCs w:val="26"/>
        </w:rPr>
        <w:t>beginnen</w:t>
      </w:r>
      <w:r w:rsidR="00EC5815" w:rsidRPr="000D4411">
        <w:rPr>
          <w:sz w:val="26"/>
          <w:szCs w:val="26"/>
        </w:rPr>
        <w:t xml:space="preserve"> </w:t>
      </w:r>
      <w:r w:rsidR="00A92160" w:rsidRPr="000D4411">
        <w:rPr>
          <w:sz w:val="26"/>
          <w:szCs w:val="26"/>
        </w:rPr>
        <w:t xml:space="preserve">viele </w:t>
      </w:r>
      <w:r w:rsidR="00EC5815" w:rsidRPr="000D4411">
        <w:rPr>
          <w:sz w:val="26"/>
          <w:szCs w:val="26"/>
        </w:rPr>
        <w:t xml:space="preserve">Projekten </w:t>
      </w:r>
      <w:r w:rsidR="00A92160" w:rsidRPr="000D4411">
        <w:rPr>
          <w:sz w:val="26"/>
          <w:szCs w:val="26"/>
        </w:rPr>
        <w:t xml:space="preserve">damit, auch Wirkungen </w:t>
      </w:r>
      <w:r w:rsidR="00850190" w:rsidRPr="000D4411">
        <w:rPr>
          <w:sz w:val="26"/>
          <w:szCs w:val="26"/>
        </w:rPr>
        <w:t>in den Blick zu nehmen</w:t>
      </w:r>
      <w:r w:rsidR="00A92160" w:rsidRPr="000D4411">
        <w:rPr>
          <w:sz w:val="26"/>
          <w:szCs w:val="26"/>
        </w:rPr>
        <w:t xml:space="preserve"> – zu spät für uns und </w:t>
      </w:r>
      <w:r w:rsidR="008608A4" w:rsidRPr="000D4411">
        <w:rPr>
          <w:sz w:val="26"/>
          <w:szCs w:val="26"/>
        </w:rPr>
        <w:t>unser</w:t>
      </w:r>
      <w:r w:rsidR="00A92160" w:rsidRPr="000D4411">
        <w:rPr>
          <w:sz w:val="26"/>
          <w:szCs w:val="26"/>
        </w:rPr>
        <w:t xml:space="preserve"> A</w:t>
      </w:r>
      <w:r w:rsidR="007C1EE1">
        <w:rPr>
          <w:sz w:val="26"/>
          <w:szCs w:val="26"/>
        </w:rPr>
        <w:t>nliegen</w:t>
      </w:r>
      <w:r w:rsidR="008608A4" w:rsidRPr="000D4411">
        <w:rPr>
          <w:sz w:val="26"/>
          <w:szCs w:val="26"/>
        </w:rPr>
        <w:t>.</w:t>
      </w:r>
    </w:p>
    <w:p w14:paraId="17CB5023" w14:textId="3874828A" w:rsidR="00E32139" w:rsidRPr="000D4411" w:rsidRDefault="008608A4" w:rsidP="000D4411">
      <w:pPr>
        <w:spacing w:line="300" w:lineRule="exact"/>
        <w:jc w:val="both"/>
        <w:rPr>
          <w:sz w:val="26"/>
          <w:szCs w:val="26"/>
        </w:rPr>
      </w:pPr>
      <w:r w:rsidRPr="000D4411">
        <w:rPr>
          <w:sz w:val="26"/>
          <w:szCs w:val="26"/>
        </w:rPr>
        <w:t>Aus einer anderer Perspektive betrachtet aber, lässt sich der Zeitpunkt, zu dem wir auf die QPL-Projekte stoßen, auch als günstig bezeichnen: Wir haben in unserer Phase der Recherche und Analyse wissenschaftlicher Literatur</w:t>
      </w:r>
      <w:r w:rsidR="00EC5815" w:rsidRPr="000D4411">
        <w:rPr>
          <w:sz w:val="26"/>
          <w:szCs w:val="26"/>
        </w:rPr>
        <w:t xml:space="preserve"> </w:t>
      </w:r>
      <w:r w:rsidRPr="000D4411">
        <w:rPr>
          <w:sz w:val="26"/>
          <w:szCs w:val="26"/>
        </w:rPr>
        <w:t xml:space="preserve">die bestehende </w:t>
      </w:r>
      <w:r w:rsidR="00EC5815" w:rsidRPr="000D4411">
        <w:rPr>
          <w:sz w:val="26"/>
          <w:szCs w:val="26"/>
        </w:rPr>
        <w:t xml:space="preserve">Evaluations- und Wirkungsforschung </w:t>
      </w:r>
      <w:r w:rsidRPr="000D4411">
        <w:rPr>
          <w:sz w:val="26"/>
          <w:szCs w:val="26"/>
        </w:rPr>
        <w:t xml:space="preserve">zum forschenden Lernen </w:t>
      </w:r>
      <w:r w:rsidR="00EC5815" w:rsidRPr="000D4411">
        <w:rPr>
          <w:sz w:val="26"/>
          <w:szCs w:val="26"/>
        </w:rPr>
        <w:t xml:space="preserve">gesichtet und analysiert. </w:t>
      </w:r>
      <w:r w:rsidRPr="000D4411">
        <w:rPr>
          <w:sz w:val="26"/>
          <w:szCs w:val="26"/>
        </w:rPr>
        <w:t>G</w:t>
      </w:r>
      <w:r w:rsidR="00EC5815" w:rsidRPr="000D4411">
        <w:rPr>
          <w:sz w:val="26"/>
          <w:szCs w:val="26"/>
        </w:rPr>
        <w:t xml:space="preserve">emeinsam mit </w:t>
      </w:r>
      <w:bookmarkStart w:id="0" w:name="_GoBack"/>
      <w:bookmarkEnd w:id="0"/>
      <w:r w:rsidR="00EC5815" w:rsidRPr="000D4411">
        <w:rPr>
          <w:sz w:val="26"/>
          <w:szCs w:val="26"/>
        </w:rPr>
        <w:t xml:space="preserve">unseren Praxispartnern </w:t>
      </w:r>
      <w:r w:rsidRPr="000D4411">
        <w:rPr>
          <w:sz w:val="26"/>
          <w:szCs w:val="26"/>
        </w:rPr>
        <w:t>können wir nun der Frage nachgehen</w:t>
      </w:r>
      <w:r w:rsidR="00EC5815" w:rsidRPr="000D4411">
        <w:rPr>
          <w:sz w:val="26"/>
          <w:szCs w:val="26"/>
        </w:rPr>
        <w:t xml:space="preserve">, wie eine </w:t>
      </w:r>
      <w:r w:rsidRPr="000D4411">
        <w:rPr>
          <w:sz w:val="26"/>
          <w:szCs w:val="26"/>
        </w:rPr>
        <w:t xml:space="preserve">ertragreiche und praktikable </w:t>
      </w:r>
      <w:r w:rsidR="00EC5815" w:rsidRPr="000D4411">
        <w:rPr>
          <w:sz w:val="26"/>
          <w:szCs w:val="26"/>
        </w:rPr>
        <w:t xml:space="preserve">Wirkungsforschung </w:t>
      </w:r>
      <w:r w:rsidRPr="000D4411">
        <w:rPr>
          <w:sz w:val="26"/>
          <w:szCs w:val="26"/>
        </w:rPr>
        <w:t xml:space="preserve">im Kontext </w:t>
      </w:r>
      <w:r w:rsidR="00EC5815" w:rsidRPr="000D4411">
        <w:rPr>
          <w:sz w:val="26"/>
          <w:szCs w:val="26"/>
        </w:rPr>
        <w:t xml:space="preserve">forschenden Lernens </w:t>
      </w:r>
      <w:r w:rsidRPr="000D4411">
        <w:rPr>
          <w:sz w:val="26"/>
          <w:szCs w:val="26"/>
        </w:rPr>
        <w:t xml:space="preserve">aussehen </w:t>
      </w:r>
      <w:r w:rsidR="00850190" w:rsidRPr="000D4411">
        <w:rPr>
          <w:sz w:val="26"/>
          <w:szCs w:val="26"/>
        </w:rPr>
        <w:t>könnte</w:t>
      </w:r>
      <w:r w:rsidRPr="000D4411">
        <w:rPr>
          <w:sz w:val="26"/>
          <w:szCs w:val="26"/>
        </w:rPr>
        <w:t xml:space="preserve">, in denen auch die deutlich gewordenen unterschiedlichen Zielsetzungen der Forschungsorientierung in der Studieneingangsphase berücksichtigt werden. FideS kann folglich keine zufriedenstellende Antwort auf die Frage geben, </w:t>
      </w:r>
      <w:r w:rsidR="00EC5815" w:rsidRPr="000D4411">
        <w:rPr>
          <w:sz w:val="26"/>
          <w:szCs w:val="26"/>
        </w:rPr>
        <w:t>„was forschendes Lernen bringt“</w:t>
      </w:r>
      <w:r w:rsidRPr="000D4411">
        <w:rPr>
          <w:sz w:val="26"/>
          <w:szCs w:val="26"/>
        </w:rPr>
        <w:t xml:space="preserve">. FideS kann aber </w:t>
      </w:r>
      <w:r w:rsidR="00EC5815" w:rsidRPr="000D4411">
        <w:rPr>
          <w:sz w:val="26"/>
          <w:szCs w:val="26"/>
        </w:rPr>
        <w:t xml:space="preserve">den Praxispartnern </w:t>
      </w:r>
      <w:r w:rsidRPr="000D4411">
        <w:rPr>
          <w:sz w:val="26"/>
          <w:szCs w:val="26"/>
        </w:rPr>
        <w:t xml:space="preserve">mit der erarbeiteten Metaperspektive </w:t>
      </w:r>
      <w:r w:rsidR="00EC5815" w:rsidRPr="000D4411">
        <w:rPr>
          <w:sz w:val="26"/>
          <w:szCs w:val="26"/>
        </w:rPr>
        <w:t xml:space="preserve">dabei helfen, dies selbst herauszufinden. </w:t>
      </w:r>
      <w:r w:rsidR="00E32139">
        <w:rPr>
          <w:sz w:val="26"/>
          <w:szCs w:val="26"/>
        </w:rPr>
        <w:t xml:space="preserve">Eine ähnliche Zielsetzung verfolgt auch </w:t>
      </w:r>
      <w:r w:rsidR="00391391">
        <w:rPr>
          <w:sz w:val="26"/>
          <w:szCs w:val="26"/>
        </w:rPr>
        <w:t xml:space="preserve">übrigens auch </w:t>
      </w:r>
      <w:r w:rsidR="00E32139">
        <w:rPr>
          <w:sz w:val="26"/>
          <w:szCs w:val="26"/>
        </w:rPr>
        <w:t>die Untergruppe „Evalu</w:t>
      </w:r>
      <w:r w:rsidR="00391391">
        <w:rPr>
          <w:sz w:val="26"/>
          <w:szCs w:val="26"/>
        </w:rPr>
        <w:t>a</w:t>
      </w:r>
      <w:r w:rsidR="00E32139">
        <w:rPr>
          <w:sz w:val="26"/>
          <w:szCs w:val="26"/>
        </w:rPr>
        <w:t>tion“ der AG Forschenden Lernens</w:t>
      </w:r>
      <w:r w:rsidR="00391391">
        <w:rPr>
          <w:sz w:val="26"/>
          <w:szCs w:val="26"/>
        </w:rPr>
        <w:t xml:space="preserve"> im Rahmen der dghd</w:t>
      </w:r>
      <w:r w:rsidR="00E32139">
        <w:rPr>
          <w:sz w:val="26"/>
          <w:szCs w:val="26"/>
        </w:rPr>
        <w:t xml:space="preserve">, </w:t>
      </w:r>
      <w:r w:rsidR="00E604AF">
        <w:rPr>
          <w:sz w:val="26"/>
          <w:szCs w:val="26"/>
        </w:rPr>
        <w:t xml:space="preserve">mit </w:t>
      </w:r>
      <w:r w:rsidR="00391391">
        <w:rPr>
          <w:sz w:val="26"/>
          <w:szCs w:val="26"/>
        </w:rPr>
        <w:t>der</w:t>
      </w:r>
      <w:r w:rsidR="00E604AF">
        <w:rPr>
          <w:sz w:val="26"/>
          <w:szCs w:val="26"/>
        </w:rPr>
        <w:t xml:space="preserve"> wir in diesem Punkt in </w:t>
      </w:r>
      <w:r w:rsidR="00391391">
        <w:rPr>
          <w:sz w:val="26"/>
          <w:szCs w:val="26"/>
        </w:rPr>
        <w:t xml:space="preserve">einem </w:t>
      </w:r>
      <w:r w:rsidR="00E604AF">
        <w:rPr>
          <w:sz w:val="26"/>
          <w:szCs w:val="26"/>
        </w:rPr>
        <w:t>enge</w:t>
      </w:r>
      <w:r w:rsidR="00391391">
        <w:rPr>
          <w:sz w:val="26"/>
          <w:szCs w:val="26"/>
        </w:rPr>
        <w:t>n</w:t>
      </w:r>
      <w:r w:rsidR="00E604AF">
        <w:rPr>
          <w:sz w:val="26"/>
          <w:szCs w:val="26"/>
        </w:rPr>
        <w:t xml:space="preserve"> Kontakt stehen. </w:t>
      </w:r>
    </w:p>
    <w:p w14:paraId="1356820E" w14:textId="77777777" w:rsidR="00EC5815" w:rsidRPr="00DE2297" w:rsidRDefault="00EC5815" w:rsidP="007A5609">
      <w:pPr>
        <w:spacing w:before="240" w:line="300" w:lineRule="exact"/>
        <w:rPr>
          <w:b/>
          <w:sz w:val="28"/>
          <w:szCs w:val="28"/>
        </w:rPr>
      </w:pPr>
      <w:r w:rsidRPr="00DE2297">
        <w:rPr>
          <w:b/>
          <w:sz w:val="28"/>
          <w:szCs w:val="28"/>
        </w:rPr>
        <w:lastRenderedPageBreak/>
        <w:t xml:space="preserve">5. </w:t>
      </w:r>
      <w:r w:rsidR="005F65FE">
        <w:rPr>
          <w:b/>
          <w:sz w:val="28"/>
          <w:szCs w:val="28"/>
        </w:rPr>
        <w:t>Der Sonderweg in der Lehrerbildung</w:t>
      </w:r>
    </w:p>
    <w:p w14:paraId="78C7FF37" w14:textId="77777777" w:rsidR="00E121B4" w:rsidRPr="000D4411" w:rsidRDefault="00DB4740" w:rsidP="000D4411">
      <w:pPr>
        <w:spacing w:line="300" w:lineRule="exact"/>
        <w:jc w:val="both"/>
        <w:rPr>
          <w:sz w:val="26"/>
          <w:szCs w:val="26"/>
        </w:rPr>
      </w:pPr>
      <w:r w:rsidRPr="000D4411">
        <w:rPr>
          <w:sz w:val="26"/>
          <w:szCs w:val="26"/>
        </w:rPr>
        <w:t>Schulpädagogen und Lehrerbildender führen zum forschenden Ler</w:t>
      </w:r>
      <w:r w:rsidR="005F65FE">
        <w:rPr>
          <w:sz w:val="26"/>
          <w:szCs w:val="26"/>
        </w:rPr>
        <w:t>nen einen ganz eigenen Diskurs</w:t>
      </w:r>
      <w:r w:rsidRPr="000D4411">
        <w:rPr>
          <w:sz w:val="26"/>
          <w:szCs w:val="26"/>
        </w:rPr>
        <w:t>. Dieser läuft zum Teil abgekoppelt von der (allgemeinen) Hochschuldidaktik</w:t>
      </w:r>
      <w:r w:rsidR="005F65FE">
        <w:rPr>
          <w:sz w:val="26"/>
          <w:szCs w:val="26"/>
        </w:rPr>
        <w:t xml:space="preserve">, mindestens aber mit eigenen Zielen, die viel mit dem professionellen Handeln zu </w:t>
      </w:r>
      <w:r w:rsidR="00EE0DA4">
        <w:rPr>
          <w:sz w:val="26"/>
          <w:szCs w:val="26"/>
        </w:rPr>
        <w:t xml:space="preserve">tun </w:t>
      </w:r>
      <w:r w:rsidR="005F65FE">
        <w:rPr>
          <w:sz w:val="26"/>
          <w:szCs w:val="26"/>
        </w:rPr>
        <w:t>hat, das Studierende für ihre Tätigkeit an Schulen erlernen sollen</w:t>
      </w:r>
      <w:r w:rsidRPr="000D4411">
        <w:rPr>
          <w:sz w:val="26"/>
          <w:szCs w:val="26"/>
        </w:rPr>
        <w:t xml:space="preserve">. Daran wollte </w:t>
      </w:r>
      <w:r w:rsidR="005F65FE">
        <w:rPr>
          <w:sz w:val="26"/>
          <w:szCs w:val="26"/>
        </w:rPr>
        <w:t xml:space="preserve">und sollte </w:t>
      </w:r>
      <w:r w:rsidRPr="000D4411">
        <w:rPr>
          <w:sz w:val="26"/>
          <w:szCs w:val="26"/>
        </w:rPr>
        <w:t>FideS nicht vorbeigehen.</w:t>
      </w:r>
      <w:r w:rsidR="005F65FE">
        <w:rPr>
          <w:sz w:val="26"/>
          <w:szCs w:val="26"/>
        </w:rPr>
        <w:t xml:space="preserve"> </w:t>
      </w:r>
      <w:r w:rsidR="00D313FF" w:rsidRPr="000D4411">
        <w:rPr>
          <w:sz w:val="26"/>
          <w:szCs w:val="26"/>
        </w:rPr>
        <w:t xml:space="preserve">Wir haben </w:t>
      </w:r>
      <w:r w:rsidR="005F65FE">
        <w:rPr>
          <w:sz w:val="26"/>
          <w:szCs w:val="26"/>
        </w:rPr>
        <w:t xml:space="preserve">daher </w:t>
      </w:r>
      <w:r w:rsidR="00D313FF" w:rsidRPr="000D4411">
        <w:rPr>
          <w:sz w:val="26"/>
          <w:szCs w:val="26"/>
        </w:rPr>
        <w:t>die Chance genutzt, dass es parallel zum QPL die</w:t>
      </w:r>
      <w:r w:rsidR="00954B0B" w:rsidRPr="000D4411">
        <w:rPr>
          <w:sz w:val="26"/>
          <w:szCs w:val="26"/>
        </w:rPr>
        <w:t xml:space="preserve"> Qualitätsoffensive Lehrerbildung gab</w:t>
      </w:r>
      <w:r w:rsidR="005F65FE">
        <w:rPr>
          <w:sz w:val="26"/>
          <w:szCs w:val="26"/>
        </w:rPr>
        <w:t>,</w:t>
      </w:r>
      <w:r w:rsidR="00954B0B" w:rsidRPr="000D4411">
        <w:rPr>
          <w:sz w:val="26"/>
          <w:szCs w:val="26"/>
        </w:rPr>
        <w:t xml:space="preserve"> </w:t>
      </w:r>
      <w:r w:rsidR="00D313FF" w:rsidRPr="000D4411">
        <w:rPr>
          <w:sz w:val="26"/>
          <w:szCs w:val="26"/>
        </w:rPr>
        <w:t>und daraus geeignete Projekte rekrutiert.</w:t>
      </w:r>
      <w:r w:rsidR="00954B0B" w:rsidRPr="000D4411">
        <w:rPr>
          <w:sz w:val="26"/>
          <w:szCs w:val="26"/>
        </w:rPr>
        <w:t xml:space="preserve"> </w:t>
      </w:r>
      <w:r w:rsidR="005F65FE">
        <w:rPr>
          <w:sz w:val="26"/>
          <w:szCs w:val="26"/>
        </w:rPr>
        <w:t xml:space="preserve">Mit den Projekten aus diesem Pool rückten gleichsam automatisch die </w:t>
      </w:r>
      <w:r w:rsidR="008608A4" w:rsidRPr="000D4411">
        <w:rPr>
          <w:sz w:val="26"/>
          <w:szCs w:val="26"/>
        </w:rPr>
        <w:t>schulischen Praxisphasen</w:t>
      </w:r>
      <w:r w:rsidR="00954B0B" w:rsidRPr="000D4411">
        <w:rPr>
          <w:sz w:val="26"/>
          <w:szCs w:val="26"/>
        </w:rPr>
        <w:t xml:space="preserve"> </w:t>
      </w:r>
      <w:r w:rsidR="00D313FF" w:rsidRPr="000D4411">
        <w:rPr>
          <w:sz w:val="26"/>
          <w:szCs w:val="26"/>
        </w:rPr>
        <w:t xml:space="preserve">in den Fokus </w:t>
      </w:r>
      <w:r w:rsidR="005F65FE">
        <w:rPr>
          <w:sz w:val="26"/>
          <w:szCs w:val="26"/>
        </w:rPr>
        <w:t>der</w:t>
      </w:r>
      <w:r w:rsidR="00D313FF" w:rsidRPr="000D4411">
        <w:rPr>
          <w:sz w:val="26"/>
          <w:szCs w:val="26"/>
        </w:rPr>
        <w:t xml:space="preserve"> Aufmerksamkeit</w:t>
      </w:r>
      <w:r w:rsidR="005F65FE">
        <w:rPr>
          <w:sz w:val="26"/>
          <w:szCs w:val="26"/>
        </w:rPr>
        <w:t xml:space="preserve">, denn: Diese sind </w:t>
      </w:r>
      <w:r w:rsidR="005F65FE" w:rsidRPr="005F65FE">
        <w:rPr>
          <w:i/>
          <w:sz w:val="26"/>
          <w:szCs w:val="26"/>
        </w:rPr>
        <w:t>der</w:t>
      </w:r>
      <w:r w:rsidR="005F65FE">
        <w:rPr>
          <w:sz w:val="26"/>
          <w:szCs w:val="26"/>
        </w:rPr>
        <w:t xml:space="preserve"> Ort für forschendes Lernen in der Lehrerbildung. Es </w:t>
      </w:r>
      <w:r w:rsidR="00EE0DA4">
        <w:rPr>
          <w:sz w:val="26"/>
          <w:szCs w:val="26"/>
        </w:rPr>
        <w:t xml:space="preserve">geht </w:t>
      </w:r>
      <w:r w:rsidR="005F65FE">
        <w:rPr>
          <w:sz w:val="26"/>
          <w:szCs w:val="26"/>
        </w:rPr>
        <w:t xml:space="preserve">hier um </w:t>
      </w:r>
      <w:r w:rsidR="00AF2415" w:rsidRPr="000D4411">
        <w:rPr>
          <w:sz w:val="26"/>
          <w:szCs w:val="26"/>
        </w:rPr>
        <w:t>Beruflichke</w:t>
      </w:r>
      <w:r w:rsidR="005A4822" w:rsidRPr="000D4411">
        <w:rPr>
          <w:sz w:val="26"/>
          <w:szCs w:val="26"/>
        </w:rPr>
        <w:t>it, Persönlichkeitsbildung und w</w:t>
      </w:r>
      <w:r w:rsidR="00AF2415" w:rsidRPr="000D4411">
        <w:rPr>
          <w:sz w:val="26"/>
          <w:szCs w:val="26"/>
        </w:rPr>
        <w:t>issenschaftlichem Kompetenzerwerb</w:t>
      </w:r>
      <w:r w:rsidR="005A4822" w:rsidRPr="000D4411">
        <w:rPr>
          <w:sz w:val="26"/>
          <w:szCs w:val="26"/>
        </w:rPr>
        <w:t xml:space="preserve"> </w:t>
      </w:r>
      <w:r w:rsidR="005F65FE">
        <w:rPr>
          <w:sz w:val="26"/>
          <w:szCs w:val="26"/>
        </w:rPr>
        <w:t xml:space="preserve">gleichermaßen. Dieser „Dreiklang“, der in schulischen Praxisphasen eine große Rolle spielt, ist interessanterweise sowohl typisch für die Lehrerbildung als auch repräsentativ für akademische Studiengänge generell – jedenfalls, wenn man (noch relativ) aktuellen Empfehlungen des Wissenschaftsrats folgt. Dieser nämlich forderte </w:t>
      </w:r>
      <w:r w:rsidR="005A4822" w:rsidRPr="000D4411">
        <w:rPr>
          <w:sz w:val="26"/>
          <w:szCs w:val="26"/>
        </w:rPr>
        <w:t xml:space="preserve">im Oktober 2015, dass </w:t>
      </w:r>
      <w:r w:rsidR="005A4822" w:rsidRPr="00EE0DA4">
        <w:rPr>
          <w:i/>
          <w:sz w:val="26"/>
          <w:szCs w:val="26"/>
        </w:rPr>
        <w:t>jedes</w:t>
      </w:r>
      <w:r w:rsidR="005A4822" w:rsidRPr="000D4411">
        <w:rPr>
          <w:sz w:val="26"/>
          <w:szCs w:val="26"/>
        </w:rPr>
        <w:t xml:space="preserve"> akademische Studium auf den drei </w:t>
      </w:r>
      <w:r w:rsidR="005F65FE">
        <w:rPr>
          <w:sz w:val="26"/>
          <w:szCs w:val="26"/>
        </w:rPr>
        <w:t>Dimensionen Arbeitsmarktvor</w:t>
      </w:r>
      <w:r w:rsidR="00E02C15">
        <w:rPr>
          <w:sz w:val="26"/>
          <w:szCs w:val="26"/>
        </w:rPr>
        <w:t>b</w:t>
      </w:r>
      <w:r w:rsidR="005F65FE">
        <w:rPr>
          <w:sz w:val="26"/>
          <w:szCs w:val="26"/>
        </w:rPr>
        <w:t>ereitung, Persönlichkeitsbildung und Fach-w</w:t>
      </w:r>
      <w:r w:rsidR="005A4822" w:rsidRPr="000D4411">
        <w:rPr>
          <w:sz w:val="26"/>
          <w:szCs w:val="26"/>
        </w:rPr>
        <w:t>issenschaf</w:t>
      </w:r>
      <w:r w:rsidR="00D313FF" w:rsidRPr="000D4411">
        <w:rPr>
          <w:sz w:val="26"/>
          <w:szCs w:val="26"/>
        </w:rPr>
        <w:t>tlichkeit auszubalancieren sei</w:t>
      </w:r>
      <w:r w:rsidR="00E121B4" w:rsidRPr="000D4411">
        <w:rPr>
          <w:sz w:val="26"/>
          <w:szCs w:val="26"/>
        </w:rPr>
        <w:t>.</w:t>
      </w:r>
    </w:p>
    <w:p w14:paraId="2B96E0A9" w14:textId="77777777" w:rsidR="009C6945" w:rsidRPr="000D4411" w:rsidRDefault="009C6945" w:rsidP="000D4411">
      <w:pPr>
        <w:spacing w:line="300" w:lineRule="exact"/>
        <w:jc w:val="both"/>
        <w:rPr>
          <w:sz w:val="26"/>
          <w:szCs w:val="26"/>
        </w:rPr>
      </w:pPr>
      <w:r w:rsidRPr="000D4411">
        <w:rPr>
          <w:sz w:val="26"/>
          <w:szCs w:val="26"/>
        </w:rPr>
        <w:t xml:space="preserve">Forschungsorientierung in der Lehrerbildung </w:t>
      </w:r>
      <w:r w:rsidR="006B14C0">
        <w:rPr>
          <w:sz w:val="26"/>
          <w:szCs w:val="26"/>
        </w:rPr>
        <w:t>berührt</w:t>
      </w:r>
      <w:r w:rsidR="00E121B4" w:rsidRPr="000D4411">
        <w:rPr>
          <w:sz w:val="26"/>
          <w:szCs w:val="26"/>
        </w:rPr>
        <w:t xml:space="preserve"> immer auch </w:t>
      </w:r>
      <w:r w:rsidRPr="000D4411">
        <w:rPr>
          <w:sz w:val="26"/>
          <w:szCs w:val="26"/>
        </w:rPr>
        <w:t>Frage</w:t>
      </w:r>
      <w:r w:rsidR="00E121B4" w:rsidRPr="000D4411">
        <w:rPr>
          <w:sz w:val="26"/>
          <w:szCs w:val="26"/>
        </w:rPr>
        <w:t>n</w:t>
      </w:r>
      <w:r w:rsidRPr="000D4411">
        <w:rPr>
          <w:sz w:val="26"/>
          <w:szCs w:val="26"/>
        </w:rPr>
        <w:t xml:space="preserve"> nach </w:t>
      </w:r>
      <w:r w:rsidR="006B14C0">
        <w:rPr>
          <w:sz w:val="26"/>
          <w:szCs w:val="26"/>
        </w:rPr>
        <w:t xml:space="preserve">Nähe und </w:t>
      </w:r>
      <w:r w:rsidRPr="000D4411">
        <w:rPr>
          <w:sz w:val="26"/>
          <w:szCs w:val="26"/>
        </w:rPr>
        <w:t xml:space="preserve">Distanz zur schulischen Praxis. </w:t>
      </w:r>
      <w:r w:rsidR="006B14C0">
        <w:rPr>
          <w:sz w:val="26"/>
          <w:szCs w:val="26"/>
        </w:rPr>
        <w:t>Das spiegelt sich in der</w:t>
      </w:r>
      <w:r w:rsidR="00E121B4" w:rsidRPr="000D4411">
        <w:rPr>
          <w:sz w:val="26"/>
          <w:szCs w:val="26"/>
        </w:rPr>
        <w:t xml:space="preserve"> Umsetzung forschenden Lernens </w:t>
      </w:r>
      <w:r w:rsidR="006B14C0">
        <w:rPr>
          <w:sz w:val="26"/>
          <w:szCs w:val="26"/>
        </w:rPr>
        <w:t>wieder, die äußerst unterschiedlich</w:t>
      </w:r>
      <w:r w:rsidR="006C1EF3">
        <w:rPr>
          <w:sz w:val="26"/>
          <w:szCs w:val="26"/>
        </w:rPr>
        <w:t xml:space="preserve"> ist</w:t>
      </w:r>
      <w:r w:rsidR="006B14C0">
        <w:rPr>
          <w:sz w:val="26"/>
          <w:szCs w:val="26"/>
        </w:rPr>
        <w:t xml:space="preserve">. </w:t>
      </w:r>
      <w:r w:rsidR="006C1EF3">
        <w:rPr>
          <w:sz w:val="26"/>
          <w:szCs w:val="26"/>
        </w:rPr>
        <w:t>So können wir mit FideS zeigen, dass es z.B. zwei Perspektiven auf f</w:t>
      </w:r>
      <w:r w:rsidRPr="000D4411">
        <w:rPr>
          <w:sz w:val="26"/>
          <w:szCs w:val="26"/>
        </w:rPr>
        <w:t xml:space="preserve">orschungsorientierte Praktika </w:t>
      </w:r>
      <w:r w:rsidR="006C1EF3">
        <w:rPr>
          <w:sz w:val="26"/>
          <w:szCs w:val="26"/>
        </w:rPr>
        <w:t xml:space="preserve">gibt: Diese können dazu dienen, </w:t>
      </w:r>
      <w:r w:rsidR="00E121B4" w:rsidRPr="000D4411">
        <w:rPr>
          <w:sz w:val="26"/>
          <w:szCs w:val="26"/>
        </w:rPr>
        <w:t>Theorie auf Unterricht an</w:t>
      </w:r>
      <w:r w:rsidR="006C1EF3">
        <w:rPr>
          <w:sz w:val="26"/>
          <w:szCs w:val="26"/>
        </w:rPr>
        <w:t>zuwenden oder dazu, dass</w:t>
      </w:r>
      <w:r w:rsidR="00E121B4" w:rsidRPr="000D4411">
        <w:rPr>
          <w:sz w:val="26"/>
          <w:szCs w:val="26"/>
        </w:rPr>
        <w:t xml:space="preserve"> Studierende an Unterricht teilhaben und dabei </w:t>
      </w:r>
      <w:r w:rsidRPr="000D4411">
        <w:rPr>
          <w:sz w:val="26"/>
          <w:szCs w:val="26"/>
        </w:rPr>
        <w:t xml:space="preserve">zwischen wissenschaftlichen und schulischen Handlungspraxen </w:t>
      </w:r>
      <w:r w:rsidR="00E121B4" w:rsidRPr="000D4411">
        <w:rPr>
          <w:sz w:val="26"/>
          <w:szCs w:val="26"/>
        </w:rPr>
        <w:t>hin- und herpendeln</w:t>
      </w:r>
      <w:r w:rsidRPr="000D4411">
        <w:rPr>
          <w:sz w:val="26"/>
          <w:szCs w:val="26"/>
        </w:rPr>
        <w:t xml:space="preserve">. </w:t>
      </w:r>
      <w:r w:rsidR="00E121B4" w:rsidRPr="000D4411">
        <w:rPr>
          <w:sz w:val="26"/>
          <w:szCs w:val="26"/>
        </w:rPr>
        <w:t xml:space="preserve">Schule </w:t>
      </w:r>
      <w:r w:rsidR="006C1EF3">
        <w:rPr>
          <w:sz w:val="26"/>
          <w:szCs w:val="26"/>
        </w:rPr>
        <w:t xml:space="preserve">lässt sich </w:t>
      </w:r>
      <w:r w:rsidR="00E121B4" w:rsidRPr="000D4411">
        <w:rPr>
          <w:sz w:val="26"/>
          <w:szCs w:val="26"/>
        </w:rPr>
        <w:t xml:space="preserve">als </w:t>
      </w:r>
      <w:r w:rsidRPr="000D4411">
        <w:rPr>
          <w:sz w:val="26"/>
          <w:szCs w:val="26"/>
        </w:rPr>
        <w:t>For</w:t>
      </w:r>
      <w:r w:rsidR="00E121B4" w:rsidRPr="000D4411">
        <w:rPr>
          <w:sz w:val="26"/>
          <w:szCs w:val="26"/>
        </w:rPr>
        <w:t xml:space="preserve">schungs- </w:t>
      </w:r>
      <w:r w:rsidR="006C1EF3">
        <w:rPr>
          <w:sz w:val="26"/>
          <w:szCs w:val="26"/>
        </w:rPr>
        <w:t>wie auch</w:t>
      </w:r>
      <w:r w:rsidR="00E121B4" w:rsidRPr="000D4411">
        <w:rPr>
          <w:sz w:val="26"/>
          <w:szCs w:val="26"/>
        </w:rPr>
        <w:t xml:space="preserve"> </w:t>
      </w:r>
      <w:r w:rsidR="006C1EF3">
        <w:rPr>
          <w:sz w:val="26"/>
          <w:szCs w:val="26"/>
        </w:rPr>
        <w:t xml:space="preserve">als Handlungsfeld deuten. In der Folge kann das zugrundeliegende </w:t>
      </w:r>
      <w:r w:rsidR="00E121B4" w:rsidRPr="000D4411">
        <w:rPr>
          <w:sz w:val="26"/>
          <w:szCs w:val="26"/>
        </w:rPr>
        <w:t xml:space="preserve">Forschungsverständnis </w:t>
      </w:r>
      <w:r w:rsidR="006C1EF3">
        <w:rPr>
          <w:sz w:val="26"/>
          <w:szCs w:val="26"/>
        </w:rPr>
        <w:t>etwa in Richtung</w:t>
      </w:r>
      <w:r w:rsidR="00E121B4" w:rsidRPr="000D4411">
        <w:rPr>
          <w:sz w:val="26"/>
          <w:szCs w:val="26"/>
        </w:rPr>
        <w:t xml:space="preserve"> Handlungsforschung oder empirische Sozialforschung</w:t>
      </w:r>
      <w:r w:rsidR="006C1EF3">
        <w:rPr>
          <w:sz w:val="26"/>
          <w:szCs w:val="26"/>
        </w:rPr>
        <w:t xml:space="preserve"> gehen</w:t>
      </w:r>
      <w:r w:rsidR="00E121B4" w:rsidRPr="000D4411">
        <w:rPr>
          <w:sz w:val="26"/>
          <w:szCs w:val="26"/>
        </w:rPr>
        <w:t>.</w:t>
      </w:r>
      <w:r w:rsidR="006C1EF3">
        <w:rPr>
          <w:sz w:val="26"/>
          <w:szCs w:val="26"/>
        </w:rPr>
        <w:t xml:space="preserve"> </w:t>
      </w:r>
      <w:r w:rsidRPr="000D4411">
        <w:rPr>
          <w:bCs/>
          <w:sz w:val="26"/>
          <w:szCs w:val="26"/>
        </w:rPr>
        <w:t>Allen Umsetzung</w:t>
      </w:r>
      <w:r w:rsidR="00E121B4" w:rsidRPr="000D4411">
        <w:rPr>
          <w:bCs/>
          <w:sz w:val="26"/>
          <w:szCs w:val="26"/>
        </w:rPr>
        <w:t>s</w:t>
      </w:r>
      <w:r w:rsidRPr="000D4411">
        <w:rPr>
          <w:bCs/>
          <w:sz w:val="26"/>
          <w:szCs w:val="26"/>
        </w:rPr>
        <w:t xml:space="preserve">formen gemeinsam ist das Ziel, </w:t>
      </w:r>
      <w:r w:rsidR="006C1EF3">
        <w:rPr>
          <w:bCs/>
          <w:sz w:val="26"/>
          <w:szCs w:val="26"/>
        </w:rPr>
        <w:t xml:space="preserve">dass </w:t>
      </w:r>
      <w:r w:rsidRPr="000D4411">
        <w:rPr>
          <w:sz w:val="26"/>
          <w:szCs w:val="26"/>
        </w:rPr>
        <w:t xml:space="preserve">Forschungstätigkeit zwischen Theorie und Praxis </w:t>
      </w:r>
      <w:r w:rsidR="006C1EF3">
        <w:rPr>
          <w:sz w:val="26"/>
          <w:szCs w:val="26"/>
        </w:rPr>
        <w:t xml:space="preserve">vermitteln </w:t>
      </w:r>
      <w:r w:rsidRPr="000D4411">
        <w:rPr>
          <w:sz w:val="26"/>
          <w:szCs w:val="26"/>
        </w:rPr>
        <w:t xml:space="preserve">und </w:t>
      </w:r>
      <w:r w:rsidR="006C1EF3">
        <w:rPr>
          <w:sz w:val="26"/>
          <w:szCs w:val="26"/>
        </w:rPr>
        <w:t>Studierende zur Reflexion anregen soll – Reflexion, die sich wiederum vielfältig fördern lässt, unter anderem, durch den Einsatz digitaler Medien.</w:t>
      </w:r>
    </w:p>
    <w:p w14:paraId="56357AA6" w14:textId="77777777" w:rsidR="009A1265" w:rsidRPr="00EE0DA4" w:rsidRDefault="00EE0DA4" w:rsidP="00EE0DA4">
      <w:pPr>
        <w:spacing w:before="240" w:line="300" w:lineRule="exact"/>
        <w:rPr>
          <w:b/>
          <w:sz w:val="28"/>
          <w:szCs w:val="28"/>
        </w:rPr>
      </w:pPr>
      <w:r>
        <w:rPr>
          <w:b/>
          <w:sz w:val="28"/>
          <w:szCs w:val="28"/>
        </w:rPr>
        <w:t>Fazit</w:t>
      </w:r>
    </w:p>
    <w:p w14:paraId="5CAF288A" w14:textId="4C4EC260" w:rsidR="00263DFE" w:rsidRPr="000D4411" w:rsidRDefault="00D74A73" w:rsidP="000D4411">
      <w:pPr>
        <w:spacing w:line="300" w:lineRule="exact"/>
        <w:jc w:val="both"/>
        <w:rPr>
          <w:sz w:val="26"/>
          <w:szCs w:val="26"/>
        </w:rPr>
      </w:pPr>
      <w:r w:rsidRPr="000D4411">
        <w:rPr>
          <w:sz w:val="26"/>
          <w:szCs w:val="26"/>
        </w:rPr>
        <w:t>Begleitforschungs</w:t>
      </w:r>
      <w:r>
        <w:rPr>
          <w:sz w:val="26"/>
          <w:szCs w:val="26"/>
        </w:rPr>
        <w:t xml:space="preserve">projekte wie FideS versuchen einen schwierigen Spagat: </w:t>
      </w:r>
      <w:r w:rsidR="000300E9">
        <w:rPr>
          <w:sz w:val="26"/>
          <w:szCs w:val="26"/>
        </w:rPr>
        <w:t xml:space="preserve">Wir wollen wissenschaftliche Erkenntnisse zur Forschungsorientierung in der Studieneingangsphase liefern </w:t>
      </w:r>
      <w:r w:rsidR="000300E9" w:rsidRPr="000300E9">
        <w:rPr>
          <w:i/>
          <w:sz w:val="26"/>
          <w:szCs w:val="26"/>
        </w:rPr>
        <w:t>und</w:t>
      </w:r>
      <w:r w:rsidR="000300E9">
        <w:rPr>
          <w:sz w:val="26"/>
          <w:szCs w:val="26"/>
        </w:rPr>
        <w:t xml:space="preserve"> die Projekte aus unserer Zielgruppe praktisch unterstützen. Letzteres tun wir </w:t>
      </w:r>
      <w:r w:rsidR="000300E9" w:rsidRPr="000D4411">
        <w:rPr>
          <w:sz w:val="26"/>
          <w:szCs w:val="26"/>
        </w:rPr>
        <w:t>an ganz verschiedenen Stellen</w:t>
      </w:r>
      <w:r w:rsidR="000300E9">
        <w:rPr>
          <w:sz w:val="26"/>
          <w:szCs w:val="26"/>
        </w:rPr>
        <w:t xml:space="preserve"> mit unterschiedlichen Mitteln</w:t>
      </w:r>
      <w:r w:rsidR="000300E9" w:rsidRPr="000D4411">
        <w:rPr>
          <w:sz w:val="26"/>
          <w:szCs w:val="26"/>
        </w:rPr>
        <w:t xml:space="preserve">: </w:t>
      </w:r>
      <w:r w:rsidR="00E604AF">
        <w:rPr>
          <w:sz w:val="26"/>
          <w:szCs w:val="26"/>
        </w:rPr>
        <w:t xml:space="preserve">etwa </w:t>
      </w:r>
      <w:r w:rsidR="00391391">
        <w:rPr>
          <w:sz w:val="26"/>
          <w:szCs w:val="26"/>
        </w:rPr>
        <w:t>bei der</w:t>
      </w:r>
      <w:r w:rsidR="00E604AF">
        <w:rPr>
          <w:sz w:val="26"/>
          <w:szCs w:val="26"/>
        </w:rPr>
        <w:t xml:space="preserve"> </w:t>
      </w:r>
      <w:r w:rsidR="00391391">
        <w:rPr>
          <w:sz w:val="26"/>
          <w:szCs w:val="26"/>
        </w:rPr>
        <w:t>P</w:t>
      </w:r>
      <w:r w:rsidR="00E604AF">
        <w:rPr>
          <w:sz w:val="26"/>
          <w:szCs w:val="26"/>
        </w:rPr>
        <w:t>artner</w:t>
      </w:r>
      <w:r w:rsidR="00391391">
        <w:rPr>
          <w:sz w:val="26"/>
          <w:szCs w:val="26"/>
        </w:rPr>
        <w:t>auswahl</w:t>
      </w:r>
      <w:r w:rsidR="00E604AF">
        <w:rPr>
          <w:sz w:val="26"/>
          <w:szCs w:val="26"/>
        </w:rPr>
        <w:t xml:space="preserve">, </w:t>
      </w:r>
      <w:r w:rsidR="00391391">
        <w:rPr>
          <w:sz w:val="26"/>
          <w:szCs w:val="26"/>
        </w:rPr>
        <w:t xml:space="preserve">die den QPl-Kreis erweitert und neue Impulse aufnimmt, </w:t>
      </w:r>
      <w:r w:rsidR="000300E9" w:rsidRPr="000D4411">
        <w:rPr>
          <w:sz w:val="26"/>
          <w:szCs w:val="26"/>
        </w:rPr>
        <w:t xml:space="preserve">bei der breiteren Implementierung durch </w:t>
      </w:r>
      <w:r w:rsidR="00DC3A9F">
        <w:rPr>
          <w:sz w:val="26"/>
          <w:szCs w:val="26"/>
        </w:rPr>
        <w:t>modellgestützte Beratung</w:t>
      </w:r>
      <w:r w:rsidR="000300E9" w:rsidRPr="000D4411">
        <w:rPr>
          <w:sz w:val="26"/>
          <w:szCs w:val="26"/>
        </w:rPr>
        <w:t xml:space="preserve">, bei der Integration digitaler Medien </w:t>
      </w:r>
      <w:r w:rsidR="00DC3A9F">
        <w:rPr>
          <w:sz w:val="26"/>
          <w:szCs w:val="26"/>
        </w:rPr>
        <w:t>durch theoretisch unterfütterte Empfehlungen</w:t>
      </w:r>
      <w:r w:rsidR="000300E9" w:rsidRPr="000D4411">
        <w:rPr>
          <w:sz w:val="26"/>
          <w:szCs w:val="26"/>
        </w:rPr>
        <w:t>, bei der Entwicklung praktikabler Evaluationsinstrumente</w:t>
      </w:r>
      <w:r w:rsidR="005E1D5A">
        <w:rPr>
          <w:sz w:val="26"/>
          <w:szCs w:val="26"/>
        </w:rPr>
        <w:t xml:space="preserve"> auf der Basis unserer Erfahrungen,</w:t>
      </w:r>
      <w:r w:rsidR="00B448AD">
        <w:rPr>
          <w:sz w:val="26"/>
          <w:szCs w:val="26"/>
        </w:rPr>
        <w:t xml:space="preserve"> </w:t>
      </w:r>
      <w:r w:rsidR="000300E9" w:rsidRPr="000D4411">
        <w:rPr>
          <w:sz w:val="26"/>
          <w:szCs w:val="26"/>
        </w:rPr>
        <w:t xml:space="preserve">bei der Schärfung von Zielen </w:t>
      </w:r>
      <w:r w:rsidR="00DC3A9F">
        <w:rPr>
          <w:sz w:val="26"/>
          <w:szCs w:val="26"/>
        </w:rPr>
        <w:t>mithilfe unserer empirischen Ergebnisse</w:t>
      </w:r>
      <w:r w:rsidR="000300E9" w:rsidRPr="000D4411">
        <w:rPr>
          <w:sz w:val="26"/>
          <w:szCs w:val="26"/>
        </w:rPr>
        <w:t>.</w:t>
      </w:r>
      <w:r w:rsidR="000300E9">
        <w:rPr>
          <w:sz w:val="26"/>
          <w:szCs w:val="26"/>
        </w:rPr>
        <w:t xml:space="preserve"> </w:t>
      </w:r>
      <w:r w:rsidR="00DC3A9F">
        <w:rPr>
          <w:sz w:val="26"/>
          <w:szCs w:val="26"/>
        </w:rPr>
        <w:t xml:space="preserve">Mit FideS liefern wir keine unmittelbaren Wirkungsinformationen, aber </w:t>
      </w:r>
      <w:r w:rsidR="007976CD" w:rsidRPr="000D4411">
        <w:rPr>
          <w:sz w:val="26"/>
          <w:szCs w:val="26"/>
        </w:rPr>
        <w:t>Einsichten in die Schwierigkeiten der Wirku</w:t>
      </w:r>
      <w:r w:rsidR="00DC3A9F">
        <w:rPr>
          <w:sz w:val="26"/>
          <w:szCs w:val="26"/>
        </w:rPr>
        <w:t xml:space="preserve">ngsanalyse. Wir </w:t>
      </w:r>
      <w:r w:rsidR="00FA3972">
        <w:rPr>
          <w:sz w:val="26"/>
          <w:szCs w:val="26"/>
        </w:rPr>
        <w:t xml:space="preserve">arbeiten an Begriffen und Modellvorstellungen, mit denen wir in Gespräche und Vernetzungsaktivitäten gehen. </w:t>
      </w:r>
      <w:r w:rsidR="005E1D5A">
        <w:rPr>
          <w:sz w:val="26"/>
          <w:szCs w:val="26"/>
        </w:rPr>
        <w:t>D</w:t>
      </w:r>
      <w:r w:rsidR="00FA3972">
        <w:rPr>
          <w:sz w:val="26"/>
          <w:szCs w:val="26"/>
        </w:rPr>
        <w:t xml:space="preserve">amit </w:t>
      </w:r>
      <w:r w:rsidR="005E1D5A">
        <w:rPr>
          <w:sz w:val="26"/>
          <w:szCs w:val="26"/>
        </w:rPr>
        <w:t xml:space="preserve">wollen wir </w:t>
      </w:r>
      <w:r w:rsidR="00FA3972">
        <w:rPr>
          <w:sz w:val="26"/>
          <w:szCs w:val="26"/>
        </w:rPr>
        <w:t>dazu bei</w:t>
      </w:r>
      <w:r w:rsidR="005E1D5A">
        <w:rPr>
          <w:sz w:val="26"/>
          <w:szCs w:val="26"/>
        </w:rPr>
        <w:t>tragen</w:t>
      </w:r>
      <w:r w:rsidR="00FA3972">
        <w:rPr>
          <w:sz w:val="26"/>
          <w:szCs w:val="26"/>
        </w:rPr>
        <w:t xml:space="preserve">, einen gemeinsamen Referenzrahmen zu kreieren, die notwendig ist, um die Erkenntnisse aus den QPL-Projekten </w:t>
      </w:r>
      <w:r w:rsidR="005E1D5A">
        <w:rPr>
          <w:sz w:val="26"/>
          <w:szCs w:val="26"/>
        </w:rPr>
        <w:t xml:space="preserve">zur Forschungsorientierung an der Studieneingangsphase </w:t>
      </w:r>
      <w:r w:rsidR="00FA3972">
        <w:rPr>
          <w:sz w:val="26"/>
          <w:szCs w:val="26"/>
        </w:rPr>
        <w:t xml:space="preserve">vergleichbar zu machen, deren Transfermöglichkeiten zu überprüfen und Empfehlungen </w:t>
      </w:r>
      <w:r w:rsidR="00391391">
        <w:rPr>
          <w:sz w:val="26"/>
          <w:szCs w:val="26"/>
        </w:rPr>
        <w:t>nachhaltig zu machen</w:t>
      </w:r>
      <w:r w:rsidR="00FA3972">
        <w:rPr>
          <w:sz w:val="26"/>
          <w:szCs w:val="26"/>
        </w:rPr>
        <w:t>.</w:t>
      </w:r>
    </w:p>
    <w:sectPr w:rsidR="00263DFE" w:rsidRPr="000D4411" w:rsidSect="00B66CF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3C5B8" w14:textId="77777777" w:rsidR="00D30128" w:rsidRDefault="00D30128" w:rsidP="00866F71">
      <w:pPr>
        <w:spacing w:after="0"/>
      </w:pPr>
      <w:r>
        <w:separator/>
      </w:r>
    </w:p>
  </w:endnote>
  <w:endnote w:type="continuationSeparator" w:id="0">
    <w:p w14:paraId="7767BB0F" w14:textId="77777777" w:rsidR="00D30128" w:rsidRDefault="00D30128" w:rsidP="0086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438AA" w14:textId="77777777" w:rsidR="00D30128" w:rsidRDefault="00D30128" w:rsidP="00866F71">
      <w:pPr>
        <w:spacing w:after="0"/>
      </w:pPr>
      <w:r>
        <w:separator/>
      </w:r>
    </w:p>
  </w:footnote>
  <w:footnote w:type="continuationSeparator" w:id="0">
    <w:p w14:paraId="31D75681" w14:textId="77777777" w:rsidR="00D30128" w:rsidRDefault="00D30128" w:rsidP="00866F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823766"/>
      <w:docPartObj>
        <w:docPartGallery w:val="Page Numbers (Top of Page)"/>
        <w:docPartUnique/>
      </w:docPartObj>
    </w:sdtPr>
    <w:sdtEndPr>
      <w:rPr>
        <w:sz w:val="22"/>
      </w:rPr>
    </w:sdtEndPr>
    <w:sdtContent>
      <w:p w14:paraId="20F87726" w14:textId="2FF6AF74" w:rsidR="00430551" w:rsidRPr="00866F71" w:rsidRDefault="00B66CF7">
        <w:pPr>
          <w:pStyle w:val="Kopfzeile"/>
          <w:jc w:val="right"/>
          <w:rPr>
            <w:sz w:val="22"/>
          </w:rPr>
        </w:pPr>
        <w:r w:rsidRPr="00866F71">
          <w:rPr>
            <w:sz w:val="22"/>
          </w:rPr>
          <w:fldChar w:fldCharType="begin"/>
        </w:r>
        <w:r w:rsidR="00430551" w:rsidRPr="00866F71">
          <w:rPr>
            <w:sz w:val="22"/>
          </w:rPr>
          <w:instrText>PAGE   \* MERGEFORMAT</w:instrText>
        </w:r>
        <w:r w:rsidRPr="00866F71">
          <w:rPr>
            <w:sz w:val="22"/>
          </w:rPr>
          <w:fldChar w:fldCharType="separate"/>
        </w:r>
        <w:r w:rsidR="00594B38">
          <w:rPr>
            <w:noProof/>
            <w:sz w:val="22"/>
          </w:rPr>
          <w:t>5</w:t>
        </w:r>
        <w:r w:rsidRPr="00866F71">
          <w:rPr>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A77489"/>
    <w:multiLevelType w:val="hybridMultilevel"/>
    <w:tmpl w:val="A0660B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C2"/>
    <w:rsid w:val="00007D1B"/>
    <w:rsid w:val="0001388A"/>
    <w:rsid w:val="00023E7B"/>
    <w:rsid w:val="000255FC"/>
    <w:rsid w:val="000300E9"/>
    <w:rsid w:val="00032A4E"/>
    <w:rsid w:val="000436BA"/>
    <w:rsid w:val="00047462"/>
    <w:rsid w:val="00047F50"/>
    <w:rsid w:val="00054D74"/>
    <w:rsid w:val="000569F1"/>
    <w:rsid w:val="00073345"/>
    <w:rsid w:val="00077949"/>
    <w:rsid w:val="000A72BE"/>
    <w:rsid w:val="000C65B0"/>
    <w:rsid w:val="000D0725"/>
    <w:rsid w:val="000D0C8A"/>
    <w:rsid w:val="000D2429"/>
    <w:rsid w:val="000D4411"/>
    <w:rsid w:val="000E2D99"/>
    <w:rsid w:val="000E6FCD"/>
    <w:rsid w:val="000F6D5C"/>
    <w:rsid w:val="001031B3"/>
    <w:rsid w:val="001073B4"/>
    <w:rsid w:val="00111200"/>
    <w:rsid w:val="001116EB"/>
    <w:rsid w:val="00124F4D"/>
    <w:rsid w:val="001555AD"/>
    <w:rsid w:val="001570ED"/>
    <w:rsid w:val="001918CB"/>
    <w:rsid w:val="001A5E8F"/>
    <w:rsid w:val="001B41E8"/>
    <w:rsid w:val="001D3DFC"/>
    <w:rsid w:val="001D5F67"/>
    <w:rsid w:val="001D7F7F"/>
    <w:rsid w:val="001E51D5"/>
    <w:rsid w:val="001F2690"/>
    <w:rsid w:val="00203699"/>
    <w:rsid w:val="002037F2"/>
    <w:rsid w:val="00204D0F"/>
    <w:rsid w:val="00217803"/>
    <w:rsid w:val="0022507F"/>
    <w:rsid w:val="00245C42"/>
    <w:rsid w:val="00263DFE"/>
    <w:rsid w:val="00267607"/>
    <w:rsid w:val="002A04AD"/>
    <w:rsid w:val="002B2104"/>
    <w:rsid w:val="002E005F"/>
    <w:rsid w:val="002E1C0D"/>
    <w:rsid w:val="002E5C2B"/>
    <w:rsid w:val="002E61A9"/>
    <w:rsid w:val="002F1DC5"/>
    <w:rsid w:val="002F268D"/>
    <w:rsid w:val="0030467A"/>
    <w:rsid w:val="00307758"/>
    <w:rsid w:val="0031094D"/>
    <w:rsid w:val="00315001"/>
    <w:rsid w:val="00330E1A"/>
    <w:rsid w:val="00343785"/>
    <w:rsid w:val="003715EA"/>
    <w:rsid w:val="0037203B"/>
    <w:rsid w:val="0038381B"/>
    <w:rsid w:val="003865D4"/>
    <w:rsid w:val="003870D3"/>
    <w:rsid w:val="003872E0"/>
    <w:rsid w:val="00391391"/>
    <w:rsid w:val="003A226A"/>
    <w:rsid w:val="003A2495"/>
    <w:rsid w:val="003A28E7"/>
    <w:rsid w:val="003C716C"/>
    <w:rsid w:val="003F73DE"/>
    <w:rsid w:val="00405CE0"/>
    <w:rsid w:val="00410A3C"/>
    <w:rsid w:val="004164F0"/>
    <w:rsid w:val="00417CAD"/>
    <w:rsid w:val="00421FB7"/>
    <w:rsid w:val="00425E64"/>
    <w:rsid w:val="00430551"/>
    <w:rsid w:val="004311C5"/>
    <w:rsid w:val="00454804"/>
    <w:rsid w:val="004602E1"/>
    <w:rsid w:val="00464DD8"/>
    <w:rsid w:val="00474F7F"/>
    <w:rsid w:val="00483F73"/>
    <w:rsid w:val="004941CD"/>
    <w:rsid w:val="004B4530"/>
    <w:rsid w:val="004B74A4"/>
    <w:rsid w:val="004C26BA"/>
    <w:rsid w:val="004C2969"/>
    <w:rsid w:val="004C7E56"/>
    <w:rsid w:val="004F29AB"/>
    <w:rsid w:val="00507F45"/>
    <w:rsid w:val="00516ACE"/>
    <w:rsid w:val="00524200"/>
    <w:rsid w:val="00524CC8"/>
    <w:rsid w:val="005279B7"/>
    <w:rsid w:val="00530AFC"/>
    <w:rsid w:val="005369B4"/>
    <w:rsid w:val="00536E9E"/>
    <w:rsid w:val="00545668"/>
    <w:rsid w:val="00545BBC"/>
    <w:rsid w:val="00553D39"/>
    <w:rsid w:val="0059228D"/>
    <w:rsid w:val="00594B38"/>
    <w:rsid w:val="00594FE2"/>
    <w:rsid w:val="00597476"/>
    <w:rsid w:val="005A4822"/>
    <w:rsid w:val="005A4CB7"/>
    <w:rsid w:val="005A71F4"/>
    <w:rsid w:val="005B348B"/>
    <w:rsid w:val="005B480C"/>
    <w:rsid w:val="005C333C"/>
    <w:rsid w:val="005D240F"/>
    <w:rsid w:val="005E0649"/>
    <w:rsid w:val="005E1D5A"/>
    <w:rsid w:val="005F1271"/>
    <w:rsid w:val="005F4F8F"/>
    <w:rsid w:val="005F65FE"/>
    <w:rsid w:val="006010B7"/>
    <w:rsid w:val="00634016"/>
    <w:rsid w:val="00643DB0"/>
    <w:rsid w:val="006606DE"/>
    <w:rsid w:val="00674FC1"/>
    <w:rsid w:val="00680E14"/>
    <w:rsid w:val="00681099"/>
    <w:rsid w:val="00691D0E"/>
    <w:rsid w:val="006A3672"/>
    <w:rsid w:val="006B14C0"/>
    <w:rsid w:val="006C1EF3"/>
    <w:rsid w:val="006C7690"/>
    <w:rsid w:val="00702519"/>
    <w:rsid w:val="00702F80"/>
    <w:rsid w:val="007142F1"/>
    <w:rsid w:val="00732784"/>
    <w:rsid w:val="007336D5"/>
    <w:rsid w:val="007414FF"/>
    <w:rsid w:val="00752183"/>
    <w:rsid w:val="00752726"/>
    <w:rsid w:val="00774ADB"/>
    <w:rsid w:val="00776CAD"/>
    <w:rsid w:val="00792122"/>
    <w:rsid w:val="00792973"/>
    <w:rsid w:val="007976CD"/>
    <w:rsid w:val="007A5609"/>
    <w:rsid w:val="007A6306"/>
    <w:rsid w:val="007C1EE1"/>
    <w:rsid w:val="007C3449"/>
    <w:rsid w:val="007C6BD4"/>
    <w:rsid w:val="007D26EF"/>
    <w:rsid w:val="007D5E59"/>
    <w:rsid w:val="007D6695"/>
    <w:rsid w:val="007F0064"/>
    <w:rsid w:val="007F1FD0"/>
    <w:rsid w:val="007F603C"/>
    <w:rsid w:val="007F690A"/>
    <w:rsid w:val="00800948"/>
    <w:rsid w:val="008128C2"/>
    <w:rsid w:val="008203E0"/>
    <w:rsid w:val="00821766"/>
    <w:rsid w:val="008238C6"/>
    <w:rsid w:val="00823FAC"/>
    <w:rsid w:val="00824837"/>
    <w:rsid w:val="0083181A"/>
    <w:rsid w:val="00832291"/>
    <w:rsid w:val="00836473"/>
    <w:rsid w:val="00847AC3"/>
    <w:rsid w:val="00850190"/>
    <w:rsid w:val="008501A2"/>
    <w:rsid w:val="008508B1"/>
    <w:rsid w:val="008608A4"/>
    <w:rsid w:val="00866E46"/>
    <w:rsid w:val="00866F71"/>
    <w:rsid w:val="00872F6B"/>
    <w:rsid w:val="00877842"/>
    <w:rsid w:val="00886045"/>
    <w:rsid w:val="008A7107"/>
    <w:rsid w:val="008D3917"/>
    <w:rsid w:val="008E0794"/>
    <w:rsid w:val="008E1BE7"/>
    <w:rsid w:val="008E5161"/>
    <w:rsid w:val="00917A77"/>
    <w:rsid w:val="0092524F"/>
    <w:rsid w:val="00926EB0"/>
    <w:rsid w:val="009354F5"/>
    <w:rsid w:val="0094423C"/>
    <w:rsid w:val="00947854"/>
    <w:rsid w:val="00954B0B"/>
    <w:rsid w:val="009552AB"/>
    <w:rsid w:val="00956326"/>
    <w:rsid w:val="00967589"/>
    <w:rsid w:val="00971224"/>
    <w:rsid w:val="00971B19"/>
    <w:rsid w:val="009770D2"/>
    <w:rsid w:val="00984B99"/>
    <w:rsid w:val="00987574"/>
    <w:rsid w:val="009A1265"/>
    <w:rsid w:val="009A4531"/>
    <w:rsid w:val="009A48B0"/>
    <w:rsid w:val="009B4A43"/>
    <w:rsid w:val="009B7F6C"/>
    <w:rsid w:val="009C0A4B"/>
    <w:rsid w:val="009C6945"/>
    <w:rsid w:val="009D2873"/>
    <w:rsid w:val="009D4BDB"/>
    <w:rsid w:val="00A0279D"/>
    <w:rsid w:val="00A06191"/>
    <w:rsid w:val="00A12A66"/>
    <w:rsid w:val="00A12B98"/>
    <w:rsid w:val="00A208BC"/>
    <w:rsid w:val="00A278F1"/>
    <w:rsid w:val="00A36E3B"/>
    <w:rsid w:val="00A501B1"/>
    <w:rsid w:val="00A5422C"/>
    <w:rsid w:val="00A62CB6"/>
    <w:rsid w:val="00A87CCF"/>
    <w:rsid w:val="00A92160"/>
    <w:rsid w:val="00AA2C04"/>
    <w:rsid w:val="00AB7EB9"/>
    <w:rsid w:val="00AD4BE2"/>
    <w:rsid w:val="00AD5A7D"/>
    <w:rsid w:val="00AE02A1"/>
    <w:rsid w:val="00AE41BB"/>
    <w:rsid w:val="00AF2415"/>
    <w:rsid w:val="00B11E02"/>
    <w:rsid w:val="00B17133"/>
    <w:rsid w:val="00B448AD"/>
    <w:rsid w:val="00B4695D"/>
    <w:rsid w:val="00B66CF7"/>
    <w:rsid w:val="00B70A79"/>
    <w:rsid w:val="00B91860"/>
    <w:rsid w:val="00BA622B"/>
    <w:rsid w:val="00BB7A30"/>
    <w:rsid w:val="00BD1463"/>
    <w:rsid w:val="00BE4C2E"/>
    <w:rsid w:val="00BF0AD9"/>
    <w:rsid w:val="00C0375A"/>
    <w:rsid w:val="00C10430"/>
    <w:rsid w:val="00C114DC"/>
    <w:rsid w:val="00C16E1F"/>
    <w:rsid w:val="00C20FD4"/>
    <w:rsid w:val="00C300BF"/>
    <w:rsid w:val="00C31B73"/>
    <w:rsid w:val="00C36036"/>
    <w:rsid w:val="00C36D99"/>
    <w:rsid w:val="00C42ABD"/>
    <w:rsid w:val="00C4337D"/>
    <w:rsid w:val="00C5035B"/>
    <w:rsid w:val="00C7156C"/>
    <w:rsid w:val="00C73095"/>
    <w:rsid w:val="00C73BA7"/>
    <w:rsid w:val="00C92058"/>
    <w:rsid w:val="00C976F8"/>
    <w:rsid w:val="00CA316D"/>
    <w:rsid w:val="00CA5F58"/>
    <w:rsid w:val="00CB233D"/>
    <w:rsid w:val="00CB4C95"/>
    <w:rsid w:val="00D04BC1"/>
    <w:rsid w:val="00D11450"/>
    <w:rsid w:val="00D22BBC"/>
    <w:rsid w:val="00D30128"/>
    <w:rsid w:val="00D313FF"/>
    <w:rsid w:val="00D42C8C"/>
    <w:rsid w:val="00D5261A"/>
    <w:rsid w:val="00D60880"/>
    <w:rsid w:val="00D7256D"/>
    <w:rsid w:val="00D74A73"/>
    <w:rsid w:val="00D75937"/>
    <w:rsid w:val="00D9260A"/>
    <w:rsid w:val="00DB4740"/>
    <w:rsid w:val="00DB7EA2"/>
    <w:rsid w:val="00DC27C5"/>
    <w:rsid w:val="00DC3A9F"/>
    <w:rsid w:val="00DC5391"/>
    <w:rsid w:val="00DC770E"/>
    <w:rsid w:val="00DE2297"/>
    <w:rsid w:val="00DE42B4"/>
    <w:rsid w:val="00DF3C60"/>
    <w:rsid w:val="00DF67BC"/>
    <w:rsid w:val="00E02C15"/>
    <w:rsid w:val="00E101C9"/>
    <w:rsid w:val="00E121B4"/>
    <w:rsid w:val="00E14CA6"/>
    <w:rsid w:val="00E15F9E"/>
    <w:rsid w:val="00E23A52"/>
    <w:rsid w:val="00E23EAD"/>
    <w:rsid w:val="00E314CE"/>
    <w:rsid w:val="00E32139"/>
    <w:rsid w:val="00E604AF"/>
    <w:rsid w:val="00E711F3"/>
    <w:rsid w:val="00E720CB"/>
    <w:rsid w:val="00E82C88"/>
    <w:rsid w:val="00EA5668"/>
    <w:rsid w:val="00EA58BB"/>
    <w:rsid w:val="00EC4CFC"/>
    <w:rsid w:val="00EC5815"/>
    <w:rsid w:val="00ED2121"/>
    <w:rsid w:val="00EE0DA4"/>
    <w:rsid w:val="00EE3B67"/>
    <w:rsid w:val="00EE7081"/>
    <w:rsid w:val="00F14F7B"/>
    <w:rsid w:val="00F251A9"/>
    <w:rsid w:val="00F34191"/>
    <w:rsid w:val="00F434AC"/>
    <w:rsid w:val="00F46CC4"/>
    <w:rsid w:val="00F53AAA"/>
    <w:rsid w:val="00F54BA9"/>
    <w:rsid w:val="00F7787C"/>
    <w:rsid w:val="00F80381"/>
    <w:rsid w:val="00F81AFB"/>
    <w:rsid w:val="00F86BC9"/>
    <w:rsid w:val="00F91A7B"/>
    <w:rsid w:val="00FA0B50"/>
    <w:rsid w:val="00FA3972"/>
    <w:rsid w:val="00FA61B9"/>
    <w:rsid w:val="00FB28CB"/>
    <w:rsid w:val="00FD0C5E"/>
    <w:rsid w:val="00FD4068"/>
    <w:rsid w:val="00FE02D1"/>
    <w:rsid w:val="00FF5172"/>
    <w:rsid w:val="00FF7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5FED1"/>
  <w15:docId w15:val="{CF99F09D-3A71-431A-9E7D-2D690E37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07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10A3C"/>
    <w:pPr>
      <w:spacing w:before="100" w:beforeAutospacing="1" w:after="100" w:afterAutospacing="1"/>
    </w:pPr>
    <w:rPr>
      <w:rFonts w:ascii="Times New Roman" w:eastAsiaTheme="minorEastAsia" w:hAnsi="Times New Roman" w:cs="Times New Roman"/>
      <w:szCs w:val="24"/>
      <w:lang w:eastAsia="de-DE"/>
    </w:rPr>
  </w:style>
  <w:style w:type="paragraph" w:styleId="Kopfzeile">
    <w:name w:val="header"/>
    <w:basedOn w:val="Standard"/>
    <w:link w:val="KopfzeileZchn"/>
    <w:uiPriority w:val="99"/>
    <w:unhideWhenUsed/>
    <w:rsid w:val="00866F71"/>
    <w:pPr>
      <w:tabs>
        <w:tab w:val="center" w:pos="4536"/>
        <w:tab w:val="right" w:pos="9072"/>
      </w:tabs>
      <w:spacing w:after="0"/>
    </w:pPr>
  </w:style>
  <w:style w:type="character" w:customStyle="1" w:styleId="KopfzeileZchn">
    <w:name w:val="Kopfzeile Zchn"/>
    <w:basedOn w:val="Absatz-Standardschriftart"/>
    <w:link w:val="Kopfzeile"/>
    <w:uiPriority w:val="99"/>
    <w:rsid w:val="00866F71"/>
  </w:style>
  <w:style w:type="paragraph" w:styleId="Fuzeile">
    <w:name w:val="footer"/>
    <w:basedOn w:val="Standard"/>
    <w:link w:val="FuzeileZchn"/>
    <w:uiPriority w:val="99"/>
    <w:unhideWhenUsed/>
    <w:rsid w:val="00866F71"/>
    <w:pPr>
      <w:tabs>
        <w:tab w:val="center" w:pos="4536"/>
        <w:tab w:val="right" w:pos="9072"/>
      </w:tabs>
      <w:spacing w:after="0"/>
    </w:pPr>
  </w:style>
  <w:style w:type="character" w:customStyle="1" w:styleId="FuzeileZchn">
    <w:name w:val="Fußzeile Zchn"/>
    <w:basedOn w:val="Absatz-Standardschriftart"/>
    <w:link w:val="Fuzeile"/>
    <w:uiPriority w:val="99"/>
    <w:rsid w:val="00866F71"/>
  </w:style>
  <w:style w:type="paragraph" w:styleId="Listenabsatz">
    <w:name w:val="List Paragraph"/>
    <w:basedOn w:val="Standard"/>
    <w:uiPriority w:val="34"/>
    <w:qFormat/>
    <w:rsid w:val="002E5C2B"/>
    <w:pPr>
      <w:ind w:left="720"/>
      <w:contextualSpacing/>
    </w:pPr>
  </w:style>
  <w:style w:type="paragraph" w:styleId="Sprechblasentext">
    <w:name w:val="Balloon Text"/>
    <w:basedOn w:val="Standard"/>
    <w:link w:val="SprechblasentextZchn"/>
    <w:uiPriority w:val="99"/>
    <w:semiHidden/>
    <w:unhideWhenUsed/>
    <w:rsid w:val="0080094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0948"/>
    <w:rPr>
      <w:rFonts w:ascii="Segoe UI" w:hAnsi="Segoe UI" w:cs="Segoe UI"/>
      <w:sz w:val="18"/>
      <w:szCs w:val="18"/>
    </w:rPr>
  </w:style>
  <w:style w:type="character" w:styleId="Kommentarzeichen">
    <w:name w:val="annotation reference"/>
    <w:basedOn w:val="Absatz-Standardschriftart"/>
    <w:uiPriority w:val="99"/>
    <w:semiHidden/>
    <w:unhideWhenUsed/>
    <w:rsid w:val="00D5261A"/>
    <w:rPr>
      <w:sz w:val="16"/>
      <w:szCs w:val="16"/>
    </w:rPr>
  </w:style>
  <w:style w:type="paragraph" w:styleId="Kommentartext">
    <w:name w:val="annotation text"/>
    <w:basedOn w:val="Standard"/>
    <w:link w:val="KommentartextZchn"/>
    <w:uiPriority w:val="99"/>
    <w:semiHidden/>
    <w:unhideWhenUsed/>
    <w:rsid w:val="00D5261A"/>
    <w:rPr>
      <w:sz w:val="20"/>
      <w:szCs w:val="20"/>
    </w:rPr>
  </w:style>
  <w:style w:type="character" w:customStyle="1" w:styleId="KommentartextZchn">
    <w:name w:val="Kommentartext Zchn"/>
    <w:basedOn w:val="Absatz-Standardschriftart"/>
    <w:link w:val="Kommentartext"/>
    <w:uiPriority w:val="99"/>
    <w:semiHidden/>
    <w:rsid w:val="00D5261A"/>
    <w:rPr>
      <w:sz w:val="20"/>
      <w:szCs w:val="20"/>
    </w:rPr>
  </w:style>
  <w:style w:type="paragraph" w:styleId="Kommentarthema">
    <w:name w:val="annotation subject"/>
    <w:basedOn w:val="Kommentartext"/>
    <w:next w:val="Kommentartext"/>
    <w:link w:val="KommentarthemaZchn"/>
    <w:uiPriority w:val="99"/>
    <w:semiHidden/>
    <w:unhideWhenUsed/>
    <w:rsid w:val="00D5261A"/>
    <w:rPr>
      <w:b/>
      <w:bCs/>
    </w:rPr>
  </w:style>
  <w:style w:type="character" w:customStyle="1" w:styleId="KommentarthemaZchn">
    <w:name w:val="Kommentarthema Zchn"/>
    <w:basedOn w:val="KommentartextZchn"/>
    <w:link w:val="Kommentarthema"/>
    <w:uiPriority w:val="99"/>
    <w:semiHidden/>
    <w:rsid w:val="00D5261A"/>
    <w:rPr>
      <w:b/>
      <w:bCs/>
      <w:sz w:val="20"/>
      <w:szCs w:val="20"/>
    </w:rPr>
  </w:style>
  <w:style w:type="paragraph" w:styleId="Funotentext">
    <w:name w:val="footnote text"/>
    <w:basedOn w:val="Standard"/>
    <w:link w:val="FunotentextZchn"/>
    <w:uiPriority w:val="99"/>
    <w:unhideWhenUsed/>
    <w:rsid w:val="00B11E02"/>
    <w:pPr>
      <w:spacing w:after="0"/>
    </w:pPr>
    <w:rPr>
      <w:szCs w:val="24"/>
    </w:rPr>
  </w:style>
  <w:style w:type="character" w:customStyle="1" w:styleId="FunotentextZchn">
    <w:name w:val="Fußnotentext Zchn"/>
    <w:basedOn w:val="Absatz-Standardschriftart"/>
    <w:link w:val="Funotentext"/>
    <w:uiPriority w:val="99"/>
    <w:rsid w:val="00B11E02"/>
    <w:rPr>
      <w:szCs w:val="24"/>
    </w:rPr>
  </w:style>
  <w:style w:type="character" w:styleId="Funotenzeichen">
    <w:name w:val="footnote reference"/>
    <w:basedOn w:val="Absatz-Standardschriftart"/>
    <w:uiPriority w:val="99"/>
    <w:unhideWhenUsed/>
    <w:rsid w:val="00B11E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2997</Words>
  <Characters>18887</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Eileen Lübcke</cp:lastModifiedBy>
  <cp:revision>2</cp:revision>
  <cp:lastPrinted>2017-04-16T08:46:00Z</cp:lastPrinted>
  <dcterms:created xsi:type="dcterms:W3CDTF">2017-05-10T11:17:00Z</dcterms:created>
  <dcterms:modified xsi:type="dcterms:W3CDTF">2017-05-10T11:17:00Z</dcterms:modified>
</cp:coreProperties>
</file>